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023E3" w14:textId="6C2403FC" w:rsidR="00D32455" w:rsidRPr="00DC6938" w:rsidRDefault="00DC6938" w:rsidP="00DC6938">
      <w:pPr>
        <w:rPr>
          <w:rFonts w:asciiTheme="minorHAnsi" w:eastAsia="Tahoma" w:hAnsiTheme="minorHAnsi" w:cstheme="minorHAnsi"/>
          <w:b/>
          <w:bCs/>
          <w:sz w:val="30"/>
          <w:szCs w:val="30"/>
        </w:rPr>
      </w:pPr>
      <w:bookmarkStart w:id="0" w:name="_Hlk50904259"/>
      <w:r w:rsidRPr="00DC6938">
        <w:rPr>
          <w:noProof/>
        </w:rPr>
        <w:drawing>
          <wp:inline distT="0" distB="0" distL="0" distR="0" wp14:anchorId="3CB9C9D1" wp14:editId="3938FBBE">
            <wp:extent cx="6572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7225" cy="657225"/>
                    </a:xfrm>
                    <a:prstGeom prst="rect">
                      <a:avLst/>
                    </a:prstGeom>
                  </pic:spPr>
                </pic:pic>
              </a:graphicData>
            </a:graphic>
          </wp:inline>
        </w:drawing>
      </w:r>
      <w:r w:rsidR="00D32455" w:rsidRPr="00DC6938">
        <w:rPr>
          <w:rFonts w:asciiTheme="minorHAnsi" w:eastAsia="Tahoma" w:hAnsiTheme="minorHAnsi" w:cstheme="minorHAnsi"/>
          <w:b/>
          <w:bCs/>
          <w:sz w:val="30"/>
          <w:szCs w:val="30"/>
        </w:rPr>
        <w:t>Holy Cross Catholic Primary School</w:t>
      </w:r>
    </w:p>
    <w:p w14:paraId="2D40EC06" w14:textId="74DC6730" w:rsidR="00A2664D" w:rsidRPr="00DC6938" w:rsidRDefault="00DC6938" w:rsidP="00DC6938">
      <w:pPr>
        <w:rPr>
          <w:rFonts w:asciiTheme="minorHAnsi" w:eastAsia="Tahoma" w:hAnsiTheme="minorHAnsi" w:cstheme="minorHAnsi"/>
          <w:b/>
          <w:bCs/>
          <w:sz w:val="30"/>
          <w:szCs w:val="30"/>
        </w:rPr>
      </w:pPr>
      <w:r w:rsidRPr="00DC6938">
        <w:rPr>
          <w:rFonts w:asciiTheme="minorHAnsi" w:eastAsia="Tahoma" w:hAnsiTheme="minorHAnsi" w:cstheme="minorHAnsi"/>
          <w:b/>
          <w:bCs/>
          <w:sz w:val="30"/>
          <w:szCs w:val="30"/>
        </w:rPr>
        <w:t xml:space="preserve">            </w:t>
      </w:r>
      <w:r w:rsidR="00A2664D" w:rsidRPr="00DC6938">
        <w:rPr>
          <w:rFonts w:asciiTheme="minorHAnsi" w:eastAsia="Tahoma" w:hAnsiTheme="minorHAnsi" w:cstheme="minorHAnsi"/>
          <w:b/>
          <w:bCs/>
          <w:sz w:val="30"/>
          <w:szCs w:val="30"/>
        </w:rPr>
        <w:t xml:space="preserve">Post Covid-19 </w:t>
      </w:r>
      <w:r w:rsidR="0046510B">
        <w:rPr>
          <w:rFonts w:asciiTheme="minorHAnsi" w:eastAsia="Tahoma" w:hAnsiTheme="minorHAnsi" w:cstheme="minorHAnsi"/>
          <w:b/>
          <w:bCs/>
          <w:sz w:val="30"/>
          <w:szCs w:val="30"/>
        </w:rPr>
        <w:t>‘</w:t>
      </w:r>
      <w:r w:rsidR="007A1121" w:rsidRPr="00DC6938">
        <w:rPr>
          <w:rFonts w:asciiTheme="minorHAnsi" w:eastAsia="Tahoma" w:hAnsiTheme="minorHAnsi" w:cstheme="minorHAnsi"/>
          <w:b/>
          <w:bCs/>
          <w:sz w:val="30"/>
          <w:szCs w:val="30"/>
        </w:rPr>
        <w:t>Catch Up</w:t>
      </w:r>
      <w:r w:rsidR="0046510B">
        <w:rPr>
          <w:rFonts w:asciiTheme="minorHAnsi" w:eastAsia="Tahoma" w:hAnsiTheme="minorHAnsi" w:cstheme="minorHAnsi"/>
          <w:b/>
          <w:bCs/>
          <w:sz w:val="30"/>
          <w:szCs w:val="30"/>
        </w:rPr>
        <w:t>’</w:t>
      </w:r>
      <w:r w:rsidR="007A1121" w:rsidRPr="00DC6938">
        <w:rPr>
          <w:rFonts w:asciiTheme="minorHAnsi" w:eastAsia="Tahoma" w:hAnsiTheme="minorHAnsi" w:cstheme="minorHAnsi"/>
          <w:b/>
          <w:bCs/>
          <w:sz w:val="30"/>
          <w:szCs w:val="30"/>
        </w:rPr>
        <w:t xml:space="preserve"> Funding Plan </w:t>
      </w:r>
      <w:r w:rsidR="00A2664D" w:rsidRPr="00DC6938">
        <w:rPr>
          <w:rFonts w:asciiTheme="minorHAnsi" w:eastAsia="Tahoma" w:hAnsiTheme="minorHAnsi" w:cstheme="minorHAnsi"/>
          <w:b/>
          <w:bCs/>
          <w:sz w:val="30"/>
          <w:szCs w:val="30"/>
        </w:rPr>
        <w:t>2020-21</w:t>
      </w:r>
    </w:p>
    <w:p w14:paraId="2EAB610C" w14:textId="77777777" w:rsidR="00A2664D" w:rsidRPr="003A54EF" w:rsidRDefault="00A2664D" w:rsidP="00A2664D">
      <w:pPr>
        <w:jc w:val="center"/>
        <w:rPr>
          <w:rFonts w:asciiTheme="minorHAnsi" w:eastAsia="Tahoma" w:hAnsiTheme="minorHAnsi" w:cstheme="minorHAnsi"/>
          <w:b/>
          <w:bCs/>
          <w:sz w:val="18"/>
          <w:szCs w:val="18"/>
          <w:highlight w:val="yellow"/>
          <w:u w:val="single"/>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963"/>
        <w:gridCol w:w="631"/>
        <w:gridCol w:w="4472"/>
        <w:gridCol w:w="738"/>
        <w:gridCol w:w="396"/>
        <w:gridCol w:w="1418"/>
        <w:gridCol w:w="1701"/>
        <w:gridCol w:w="3307"/>
        <w:gridCol w:w="8"/>
      </w:tblGrid>
      <w:tr w:rsidR="00A2664D" w:rsidRPr="003A54EF" w14:paraId="300FC535" w14:textId="77777777" w:rsidTr="00110777">
        <w:trPr>
          <w:trHeight w:val="70"/>
        </w:trPr>
        <w:tc>
          <w:tcPr>
            <w:tcW w:w="1980" w:type="dxa"/>
            <w:gridSpan w:val="2"/>
            <w:tcBorders>
              <w:top w:val="single" w:sz="4" w:space="0" w:color="auto"/>
              <w:left w:val="single" w:sz="4" w:space="0" w:color="auto"/>
              <w:bottom w:val="single" w:sz="4" w:space="0" w:color="auto"/>
              <w:right w:val="single" w:sz="4" w:space="0" w:color="2A6849"/>
            </w:tcBorders>
            <w:shd w:val="clear" w:color="auto" w:fill="FFC000"/>
          </w:tcPr>
          <w:p w14:paraId="0938C6C8" w14:textId="77777777" w:rsidR="00A2664D" w:rsidRPr="003A54EF" w:rsidRDefault="00A2664D" w:rsidP="00E52F5D">
            <w:pPr>
              <w:pStyle w:val="Heading7"/>
              <w:spacing w:before="0" w:after="0"/>
              <w:rPr>
                <w:rFonts w:asciiTheme="minorHAnsi" w:hAnsiTheme="minorHAnsi" w:cstheme="minorHAnsi"/>
                <w:b/>
              </w:rPr>
            </w:pPr>
            <w:r w:rsidRPr="003A54EF">
              <w:rPr>
                <w:rFonts w:asciiTheme="minorHAnsi" w:eastAsia="Tahoma" w:hAnsiTheme="minorHAnsi" w:cstheme="minorHAnsi"/>
                <w:b/>
                <w:bCs/>
              </w:rPr>
              <w:t xml:space="preserve">Key Priority 1 </w:t>
            </w:r>
          </w:p>
        </w:tc>
        <w:tc>
          <w:tcPr>
            <w:tcW w:w="13634" w:type="dxa"/>
            <w:gridSpan w:val="9"/>
            <w:tcBorders>
              <w:top w:val="single" w:sz="4" w:space="0" w:color="auto"/>
              <w:left w:val="single" w:sz="4" w:space="0" w:color="2A6849"/>
              <w:bottom w:val="single" w:sz="4" w:space="0" w:color="auto"/>
              <w:right w:val="single" w:sz="4" w:space="0" w:color="auto"/>
            </w:tcBorders>
            <w:shd w:val="clear" w:color="auto" w:fill="D9E2F3" w:themeFill="accent1" w:themeFillTint="33"/>
          </w:tcPr>
          <w:p w14:paraId="622E94CF" w14:textId="0997C7D9" w:rsidR="00A2664D" w:rsidRPr="003A54EF" w:rsidRDefault="002B7720" w:rsidP="002B7720">
            <w:pPr>
              <w:rPr>
                <w:rFonts w:asciiTheme="minorHAnsi" w:hAnsiTheme="minorHAnsi" w:cstheme="minorHAnsi"/>
                <w:b/>
                <w:bCs/>
                <w:sz w:val="20"/>
                <w:szCs w:val="20"/>
              </w:rPr>
            </w:pPr>
            <w:r>
              <w:rPr>
                <w:rFonts w:asciiTheme="minorHAnsi" w:hAnsiTheme="minorHAnsi" w:cstheme="minorHAnsi"/>
                <w:b/>
                <w:bCs/>
                <w:sz w:val="20"/>
                <w:szCs w:val="20"/>
              </w:rPr>
              <w:t xml:space="preserve">To interventions using the National Tutoring Programme </w:t>
            </w:r>
            <w:r w:rsidR="00A2664D" w:rsidRPr="003A54EF">
              <w:rPr>
                <w:rFonts w:asciiTheme="minorHAnsi" w:hAnsiTheme="minorHAnsi" w:cstheme="minorHAnsi"/>
                <w:b/>
                <w:bCs/>
                <w:sz w:val="20"/>
                <w:szCs w:val="20"/>
              </w:rPr>
              <w:t xml:space="preserve">and utilise ‘Catch Up’ Funding to </w:t>
            </w:r>
            <w:r>
              <w:rPr>
                <w:rFonts w:asciiTheme="minorHAnsi" w:hAnsiTheme="minorHAnsi" w:cstheme="minorHAnsi"/>
                <w:b/>
                <w:bCs/>
                <w:sz w:val="20"/>
                <w:szCs w:val="20"/>
              </w:rPr>
              <w:t>fund the reminder of the tutoring costs’.</w:t>
            </w:r>
            <w:r w:rsidRPr="003A54EF">
              <w:rPr>
                <w:rFonts w:asciiTheme="minorHAnsi" w:hAnsiTheme="minorHAnsi" w:cstheme="minorHAnsi"/>
                <w:b/>
                <w:bCs/>
                <w:sz w:val="20"/>
                <w:szCs w:val="20"/>
              </w:rPr>
              <w:t xml:space="preserve"> </w:t>
            </w:r>
            <w:r>
              <w:rPr>
                <w:rFonts w:asciiTheme="minorHAnsi" w:hAnsiTheme="minorHAnsi" w:cstheme="minorHAnsi"/>
                <w:b/>
                <w:bCs/>
                <w:sz w:val="20"/>
                <w:szCs w:val="20"/>
              </w:rPr>
              <w:t>This additional funding and NTP interventions will t</w:t>
            </w:r>
            <w:r w:rsidRPr="003A54EF">
              <w:rPr>
                <w:rFonts w:asciiTheme="minorHAnsi" w:hAnsiTheme="minorHAnsi" w:cstheme="minorHAnsi"/>
                <w:b/>
                <w:bCs/>
                <w:sz w:val="20"/>
                <w:szCs w:val="20"/>
              </w:rPr>
              <w:t>arget</w:t>
            </w:r>
            <w:r>
              <w:rPr>
                <w:rFonts w:asciiTheme="minorHAnsi" w:hAnsiTheme="minorHAnsi" w:cstheme="minorHAnsi"/>
                <w:b/>
                <w:bCs/>
                <w:sz w:val="20"/>
                <w:szCs w:val="20"/>
              </w:rPr>
              <w:t xml:space="preserve"> the gaps</w:t>
            </w:r>
            <w:r w:rsidR="00A2664D" w:rsidRPr="003A54EF">
              <w:rPr>
                <w:rFonts w:asciiTheme="minorHAnsi" w:hAnsiTheme="minorHAnsi" w:cstheme="minorHAnsi"/>
                <w:b/>
                <w:bCs/>
                <w:sz w:val="20"/>
                <w:szCs w:val="20"/>
              </w:rPr>
              <w:t xml:space="preserve"> </w:t>
            </w:r>
            <w:r>
              <w:rPr>
                <w:rFonts w:asciiTheme="minorHAnsi" w:hAnsiTheme="minorHAnsi" w:cstheme="minorHAnsi"/>
                <w:b/>
                <w:bCs/>
                <w:sz w:val="20"/>
                <w:szCs w:val="20"/>
              </w:rPr>
              <w:t xml:space="preserve">identified in </w:t>
            </w:r>
            <w:r w:rsidR="00A2664D" w:rsidRPr="003A54EF">
              <w:rPr>
                <w:rFonts w:asciiTheme="minorHAnsi" w:hAnsiTheme="minorHAnsi" w:cstheme="minorHAnsi"/>
                <w:b/>
                <w:bCs/>
                <w:sz w:val="20"/>
                <w:szCs w:val="20"/>
              </w:rPr>
              <w:t>children’s learning as a result of sc</w:t>
            </w:r>
            <w:r>
              <w:rPr>
                <w:rFonts w:asciiTheme="minorHAnsi" w:hAnsiTheme="minorHAnsi" w:cstheme="minorHAnsi"/>
                <w:b/>
                <w:bCs/>
                <w:sz w:val="20"/>
                <w:szCs w:val="20"/>
              </w:rPr>
              <w:t xml:space="preserve">hool closures due to COVID-19. </w:t>
            </w:r>
          </w:p>
        </w:tc>
      </w:tr>
      <w:tr w:rsidR="00A2664D" w:rsidRPr="003A54EF" w14:paraId="23641186" w14:textId="77777777" w:rsidTr="00110777">
        <w:tc>
          <w:tcPr>
            <w:tcW w:w="1980" w:type="dxa"/>
            <w:gridSpan w:val="2"/>
            <w:tcBorders>
              <w:top w:val="single" w:sz="4" w:space="0" w:color="auto"/>
              <w:left w:val="single" w:sz="4" w:space="0" w:color="auto"/>
              <w:bottom w:val="single" w:sz="4" w:space="0" w:color="auto"/>
              <w:right w:val="single" w:sz="4" w:space="0" w:color="2A6849"/>
            </w:tcBorders>
            <w:shd w:val="clear" w:color="auto" w:fill="FFC000"/>
          </w:tcPr>
          <w:p w14:paraId="680D4D54" w14:textId="77777777" w:rsidR="00A2664D" w:rsidRPr="003A54EF" w:rsidRDefault="00A2664D" w:rsidP="00E52F5D">
            <w:pPr>
              <w:pStyle w:val="Heading7"/>
              <w:spacing w:before="0" w:after="0"/>
              <w:rPr>
                <w:rFonts w:asciiTheme="minorHAnsi" w:eastAsia="Tahoma" w:hAnsiTheme="minorHAnsi" w:cstheme="minorHAnsi"/>
                <w:b/>
                <w:bCs/>
              </w:rPr>
            </w:pPr>
            <w:r w:rsidRPr="003A54EF">
              <w:rPr>
                <w:rFonts w:asciiTheme="minorHAnsi" w:eastAsia="Tahoma" w:hAnsiTheme="minorHAnsi" w:cstheme="minorHAnsi"/>
                <w:b/>
                <w:bCs/>
              </w:rPr>
              <w:t>Evidence Base/</w:t>
            </w:r>
          </w:p>
          <w:p w14:paraId="615C8FDE" w14:textId="77777777" w:rsidR="00A2664D" w:rsidRPr="003A54EF" w:rsidRDefault="00A2664D" w:rsidP="00E52F5D">
            <w:pPr>
              <w:pStyle w:val="Heading7"/>
              <w:spacing w:before="0" w:after="0"/>
              <w:rPr>
                <w:rFonts w:asciiTheme="minorHAnsi" w:eastAsia="Tahoma" w:hAnsiTheme="minorHAnsi" w:cstheme="minorHAnsi"/>
                <w:b/>
                <w:bCs/>
              </w:rPr>
            </w:pPr>
            <w:r w:rsidRPr="003A54EF">
              <w:rPr>
                <w:rFonts w:asciiTheme="minorHAnsi" w:eastAsia="Tahoma" w:hAnsiTheme="minorHAnsi" w:cstheme="minorHAnsi"/>
                <w:b/>
                <w:bCs/>
              </w:rPr>
              <w:t>Linked Research</w:t>
            </w:r>
          </w:p>
        </w:tc>
        <w:tc>
          <w:tcPr>
            <w:tcW w:w="13634" w:type="dxa"/>
            <w:gridSpan w:val="9"/>
            <w:tcBorders>
              <w:top w:val="single" w:sz="4" w:space="0" w:color="auto"/>
              <w:left w:val="single" w:sz="4" w:space="0" w:color="2A6849"/>
              <w:bottom w:val="single" w:sz="4" w:space="0" w:color="auto"/>
              <w:right w:val="single" w:sz="4" w:space="0" w:color="auto"/>
            </w:tcBorders>
            <w:shd w:val="clear" w:color="auto" w:fill="FFFFFF" w:themeFill="background1"/>
          </w:tcPr>
          <w:p w14:paraId="37081742" w14:textId="77777777" w:rsidR="00A2664D" w:rsidRPr="0046510B" w:rsidRDefault="00A2664D" w:rsidP="00E52F5D">
            <w:pPr>
              <w:rPr>
                <w:rFonts w:asciiTheme="minorHAnsi" w:eastAsia="Tahoma" w:hAnsiTheme="minorHAnsi" w:cstheme="minorHAnsi"/>
                <w:b/>
                <w:bCs/>
                <w:color w:val="0070C0"/>
                <w:sz w:val="20"/>
                <w:szCs w:val="20"/>
              </w:rPr>
            </w:pPr>
            <w:r w:rsidRPr="0046510B">
              <w:rPr>
                <w:rFonts w:asciiTheme="minorHAnsi" w:eastAsia="Tahoma" w:hAnsiTheme="minorHAnsi" w:cstheme="minorHAnsi"/>
                <w:b/>
                <w:bCs/>
                <w:color w:val="0070C0"/>
                <w:sz w:val="20"/>
                <w:szCs w:val="20"/>
              </w:rPr>
              <w:t xml:space="preserve">Due to the Covid-19 pandemic and the long-term absence from school for the vast majority of pupils it is recognised that school will need to put an action plan in place that addresses the need to target gaps in children’s learning. As the school is situated in an area of high deprivation and due to the high percentage of disadvantaged learners, we recognise that the negative impact of school closures is likely to be even worse for many of our economically disadvantaged learners. </w:t>
            </w:r>
          </w:p>
          <w:p w14:paraId="4C711020" w14:textId="77777777" w:rsidR="00A2664D" w:rsidRPr="0046510B" w:rsidRDefault="00A2664D" w:rsidP="00E52F5D">
            <w:pPr>
              <w:rPr>
                <w:rFonts w:asciiTheme="minorHAnsi" w:hAnsiTheme="minorHAnsi" w:cstheme="minorHAnsi"/>
                <w:b/>
                <w:bCs/>
                <w:i/>
                <w:iCs/>
                <w:color w:val="0070C0"/>
                <w:sz w:val="20"/>
                <w:szCs w:val="20"/>
              </w:rPr>
            </w:pPr>
            <w:r w:rsidRPr="0046510B">
              <w:rPr>
                <w:rFonts w:asciiTheme="minorHAnsi" w:eastAsia="Tahoma" w:hAnsiTheme="minorHAnsi" w:cstheme="minorHAnsi"/>
                <w:b/>
                <w:bCs/>
                <w:color w:val="0070C0"/>
                <w:sz w:val="20"/>
                <w:szCs w:val="20"/>
              </w:rPr>
              <w:t>The Education Endowment Fund has reported, ‘</w:t>
            </w:r>
            <w:r w:rsidRPr="0046510B">
              <w:rPr>
                <w:rFonts w:asciiTheme="minorHAnsi" w:hAnsiTheme="minorHAnsi" w:cstheme="minorHAnsi"/>
                <w:b/>
                <w:bCs/>
                <w:i/>
                <w:iCs/>
                <w:color w:val="0070C0"/>
                <w:sz w:val="20"/>
                <w:szCs w:val="20"/>
              </w:rPr>
              <w:t xml:space="preserve">It is highly likely that the gap will have widened when pupils return to school, even if the strongest possible mitigatory steps are put in place. Catch-up provision, including assessment of lost learning and targeted support, will be essential. However, it is unlikely that a single catch-up strategy will be sufficient to compensate for lost learning due to school closures.’ </w:t>
            </w:r>
          </w:p>
          <w:p w14:paraId="3FF7BEDB" w14:textId="1FCCAEE5" w:rsidR="002B7720" w:rsidRPr="0046510B" w:rsidRDefault="002B7720" w:rsidP="00E52F5D">
            <w:pPr>
              <w:rPr>
                <w:rFonts w:asciiTheme="minorHAnsi" w:hAnsiTheme="minorHAnsi" w:cstheme="minorHAnsi"/>
                <w:b/>
                <w:bCs/>
                <w:i/>
                <w:iCs/>
                <w:color w:val="0070C0"/>
                <w:sz w:val="20"/>
                <w:szCs w:val="20"/>
              </w:rPr>
            </w:pPr>
            <w:r w:rsidRPr="0046510B">
              <w:rPr>
                <w:rFonts w:asciiTheme="minorHAnsi" w:hAnsiTheme="minorHAnsi"/>
                <w:b/>
                <w:i/>
                <w:color w:val="0070C0"/>
                <w:sz w:val="20"/>
                <w:szCs w:val="20"/>
                <w:shd w:val="clear" w:color="auto" w:fill="FFFFFF"/>
              </w:rPr>
              <w:t>The EEF Teaching and Learning Toolkit suggest it can boost progress “by up to five months”.</w:t>
            </w:r>
          </w:p>
          <w:p w14:paraId="7174A829" w14:textId="1EDA839C" w:rsidR="00A2664D" w:rsidRPr="003A54EF" w:rsidRDefault="00A2664D" w:rsidP="002B7720">
            <w:pPr>
              <w:rPr>
                <w:rFonts w:asciiTheme="minorHAnsi" w:hAnsiTheme="minorHAnsi" w:cstheme="minorHAnsi"/>
                <w:b/>
                <w:bCs/>
                <w:color w:val="0070C0"/>
                <w:sz w:val="20"/>
                <w:szCs w:val="20"/>
              </w:rPr>
            </w:pPr>
          </w:p>
        </w:tc>
      </w:tr>
      <w:tr w:rsidR="00A2664D" w:rsidRPr="003A54EF" w14:paraId="25D6BAF3" w14:textId="77777777" w:rsidTr="00E52F5D">
        <w:trPr>
          <w:trHeight w:val="503"/>
        </w:trPr>
        <w:tc>
          <w:tcPr>
            <w:tcW w:w="8784" w:type="dxa"/>
            <w:gridSpan w:val="6"/>
            <w:tcBorders>
              <w:top w:val="single" w:sz="4" w:space="0" w:color="auto"/>
              <w:left w:val="single" w:sz="4" w:space="0" w:color="auto"/>
              <w:bottom w:val="single" w:sz="4" w:space="0" w:color="auto"/>
              <w:right w:val="single" w:sz="4" w:space="0" w:color="2A6849"/>
            </w:tcBorders>
            <w:shd w:val="clear" w:color="auto" w:fill="FFFFFF" w:themeFill="background1"/>
          </w:tcPr>
          <w:p w14:paraId="5101196C" w14:textId="77777777" w:rsidR="00A2664D" w:rsidRPr="003A54EF" w:rsidRDefault="00A2664D" w:rsidP="00E52F5D">
            <w:pPr>
              <w:tabs>
                <w:tab w:val="left" w:pos="1845"/>
              </w:tabs>
              <w:rPr>
                <w:rFonts w:asciiTheme="minorHAnsi" w:eastAsia="Tahoma" w:hAnsiTheme="minorHAnsi" w:cstheme="minorHAnsi"/>
                <w:b/>
                <w:bCs/>
                <w:sz w:val="20"/>
                <w:szCs w:val="20"/>
              </w:rPr>
            </w:pPr>
            <w:r w:rsidRPr="003A54EF">
              <w:rPr>
                <w:rFonts w:asciiTheme="minorHAnsi" w:eastAsia="Tahoma" w:hAnsiTheme="minorHAnsi" w:cstheme="minorHAnsi"/>
                <w:b/>
                <w:bCs/>
                <w:sz w:val="20"/>
                <w:szCs w:val="20"/>
              </w:rPr>
              <w:t xml:space="preserve">Lead person accountable for the plan: </w:t>
            </w:r>
            <w:r w:rsidRPr="003A54EF">
              <w:rPr>
                <w:rFonts w:asciiTheme="minorHAnsi" w:eastAsia="Tahoma" w:hAnsiTheme="minorHAnsi" w:cstheme="minorHAnsi"/>
                <w:bCs/>
                <w:sz w:val="20"/>
                <w:szCs w:val="20"/>
              </w:rPr>
              <w:t>HT with DHT</w:t>
            </w:r>
          </w:p>
          <w:p w14:paraId="3239129C" w14:textId="77777777" w:rsidR="00A2664D" w:rsidRPr="003A54EF" w:rsidRDefault="00A2664D" w:rsidP="00E52F5D">
            <w:pPr>
              <w:tabs>
                <w:tab w:val="left" w:pos="1845"/>
              </w:tabs>
              <w:rPr>
                <w:rFonts w:asciiTheme="minorHAnsi" w:hAnsiTheme="minorHAnsi" w:cstheme="minorHAnsi"/>
                <w:b/>
                <w:sz w:val="20"/>
                <w:szCs w:val="20"/>
              </w:rPr>
            </w:pPr>
            <w:r w:rsidRPr="003A54EF">
              <w:rPr>
                <w:rFonts w:asciiTheme="minorHAnsi" w:eastAsia="Tahoma" w:hAnsiTheme="minorHAnsi" w:cstheme="minorHAnsi"/>
                <w:b/>
                <w:bCs/>
                <w:sz w:val="20"/>
                <w:szCs w:val="20"/>
              </w:rPr>
              <w:t xml:space="preserve">Governor/s responsible for the plan: </w:t>
            </w:r>
            <w:r w:rsidRPr="003A54EF">
              <w:rPr>
                <w:rFonts w:asciiTheme="minorHAnsi" w:eastAsia="Tahoma" w:hAnsiTheme="minorHAnsi" w:cstheme="minorHAnsi"/>
                <w:bCs/>
                <w:sz w:val="20"/>
                <w:szCs w:val="20"/>
              </w:rPr>
              <w:t>FGB</w:t>
            </w:r>
          </w:p>
        </w:tc>
        <w:tc>
          <w:tcPr>
            <w:tcW w:w="6830" w:type="dxa"/>
            <w:gridSpan w:val="5"/>
            <w:tcBorders>
              <w:top w:val="single" w:sz="4" w:space="0" w:color="auto"/>
              <w:left w:val="single" w:sz="4" w:space="0" w:color="2A6849"/>
              <w:bottom w:val="single" w:sz="4" w:space="0" w:color="auto"/>
              <w:right w:val="single" w:sz="4" w:space="0" w:color="auto"/>
            </w:tcBorders>
            <w:shd w:val="clear" w:color="auto" w:fill="FFFFFF" w:themeFill="background1"/>
          </w:tcPr>
          <w:p w14:paraId="528BC45C" w14:textId="77777777" w:rsidR="00A2664D" w:rsidRPr="003A54EF" w:rsidRDefault="00A2664D" w:rsidP="00E52F5D">
            <w:pPr>
              <w:pStyle w:val="Heading7"/>
              <w:spacing w:before="0" w:after="0"/>
              <w:rPr>
                <w:rFonts w:asciiTheme="minorHAnsi" w:eastAsia="Tahoma" w:hAnsiTheme="minorHAnsi" w:cstheme="minorHAnsi"/>
                <w:b/>
                <w:bCs/>
                <w:sz w:val="20"/>
                <w:szCs w:val="20"/>
              </w:rPr>
            </w:pPr>
            <w:r w:rsidRPr="003A54EF">
              <w:rPr>
                <w:rFonts w:asciiTheme="minorHAnsi" w:eastAsia="Tahoma" w:hAnsiTheme="minorHAnsi" w:cstheme="minorHAnsi"/>
                <w:b/>
                <w:bCs/>
                <w:sz w:val="20"/>
                <w:szCs w:val="20"/>
              </w:rPr>
              <w:t>Finance Plan- How much will the plan cost:</w:t>
            </w:r>
          </w:p>
          <w:p w14:paraId="121CE491" w14:textId="77777777" w:rsidR="00A2664D" w:rsidRDefault="00A2664D" w:rsidP="00E52F5D">
            <w:pPr>
              <w:rPr>
                <w:rFonts w:asciiTheme="minorHAnsi" w:eastAsia="Tahoma" w:hAnsiTheme="minorHAnsi" w:cstheme="minorHAnsi"/>
                <w:sz w:val="20"/>
                <w:szCs w:val="20"/>
              </w:rPr>
            </w:pPr>
            <w:r w:rsidRPr="003A54EF">
              <w:rPr>
                <w:rFonts w:asciiTheme="minorHAnsi" w:eastAsia="Tahoma" w:hAnsiTheme="minorHAnsi" w:cstheme="minorHAnsi"/>
                <w:sz w:val="20"/>
                <w:szCs w:val="20"/>
              </w:rPr>
              <w:t>Resource Costs, Additional Staffing (tutoring) costs &amp; CPD costs</w:t>
            </w:r>
          </w:p>
          <w:p w14:paraId="56F8E785" w14:textId="1C2AB016" w:rsidR="007A1121" w:rsidRPr="0046510B" w:rsidRDefault="007A1121" w:rsidP="00545EE7">
            <w:pPr>
              <w:rPr>
                <w:rFonts w:asciiTheme="minorHAnsi" w:eastAsia="Tahoma" w:hAnsiTheme="minorHAnsi" w:cstheme="minorHAnsi"/>
                <w:b/>
                <w:sz w:val="20"/>
                <w:szCs w:val="20"/>
              </w:rPr>
            </w:pPr>
            <w:r w:rsidRPr="0046510B">
              <w:rPr>
                <w:rFonts w:asciiTheme="minorHAnsi" w:eastAsia="Tahoma" w:hAnsiTheme="minorHAnsi" w:cstheme="minorHAnsi"/>
                <w:b/>
                <w:sz w:val="20"/>
                <w:szCs w:val="20"/>
              </w:rPr>
              <w:t>Catch up fundi</w:t>
            </w:r>
            <w:r w:rsidR="002B7720" w:rsidRPr="0046510B">
              <w:rPr>
                <w:rFonts w:asciiTheme="minorHAnsi" w:eastAsia="Tahoma" w:hAnsiTheme="minorHAnsi" w:cstheme="minorHAnsi"/>
                <w:b/>
                <w:sz w:val="20"/>
                <w:szCs w:val="20"/>
              </w:rPr>
              <w:t>ng allocated to school - £11,</w:t>
            </w:r>
            <w:r w:rsidR="00545EE7">
              <w:rPr>
                <w:rFonts w:asciiTheme="minorHAnsi" w:eastAsia="Tahoma" w:hAnsiTheme="minorHAnsi" w:cstheme="minorHAnsi"/>
                <w:b/>
                <w:sz w:val="20"/>
                <w:szCs w:val="20"/>
              </w:rPr>
              <w:t>440</w:t>
            </w:r>
            <w:r w:rsidRPr="0046510B">
              <w:rPr>
                <w:rFonts w:asciiTheme="minorHAnsi" w:eastAsia="Tahoma" w:hAnsiTheme="minorHAnsi" w:cstheme="minorHAnsi"/>
                <w:b/>
                <w:sz w:val="20"/>
                <w:szCs w:val="20"/>
              </w:rPr>
              <w:t xml:space="preserve"> (£80 per child)</w:t>
            </w:r>
          </w:p>
        </w:tc>
      </w:tr>
      <w:tr w:rsidR="00E93590" w:rsidRPr="003A54EF" w14:paraId="5A21FF17" w14:textId="77777777" w:rsidTr="00E93590">
        <w:trPr>
          <w:trHeight w:val="253"/>
        </w:trPr>
        <w:tc>
          <w:tcPr>
            <w:tcW w:w="15614"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CE6C6B" w14:textId="5A3FA965" w:rsidR="00E93590" w:rsidRPr="00E93590" w:rsidRDefault="00E93590" w:rsidP="00E52F5D">
            <w:pPr>
              <w:rPr>
                <w:rFonts w:asciiTheme="minorHAnsi" w:hAnsiTheme="minorHAnsi" w:cstheme="minorHAnsi"/>
                <w:b/>
                <w:bCs/>
                <w:color w:val="0B0C0C"/>
                <w:shd w:val="clear" w:color="auto" w:fill="FFFFFF"/>
              </w:rPr>
            </w:pPr>
            <w:r w:rsidRPr="00E93590">
              <w:rPr>
                <w:rFonts w:asciiTheme="minorHAnsi" w:hAnsiTheme="minorHAnsi" w:cstheme="minorHAnsi"/>
                <w:b/>
                <w:bCs/>
                <w:color w:val="0B0C0C"/>
                <w:shd w:val="clear" w:color="auto" w:fill="FFFFFF"/>
              </w:rPr>
              <w:t>Success Criteria</w:t>
            </w:r>
          </w:p>
        </w:tc>
      </w:tr>
      <w:tr w:rsidR="00A2664D" w:rsidRPr="003A54EF" w14:paraId="676C5F4E" w14:textId="77777777" w:rsidTr="00FB3850">
        <w:trPr>
          <w:trHeight w:val="253"/>
        </w:trPr>
        <w:tc>
          <w:tcPr>
            <w:tcW w:w="562" w:type="dxa"/>
            <w:tcBorders>
              <w:top w:val="single" w:sz="4" w:space="0" w:color="auto"/>
              <w:left w:val="single" w:sz="4" w:space="0" w:color="auto"/>
              <w:bottom w:val="single" w:sz="4" w:space="0" w:color="auto"/>
              <w:right w:val="single" w:sz="4" w:space="0" w:color="2A6849"/>
            </w:tcBorders>
            <w:shd w:val="clear" w:color="auto" w:fill="FFFFFF" w:themeFill="background1"/>
          </w:tcPr>
          <w:p w14:paraId="304E9078" w14:textId="77777777" w:rsidR="00A2664D" w:rsidRPr="003A54EF" w:rsidRDefault="00A2664D" w:rsidP="00E52F5D">
            <w:pPr>
              <w:pStyle w:val="Heading7"/>
              <w:spacing w:before="0" w:after="0"/>
              <w:rPr>
                <w:rFonts w:asciiTheme="minorHAnsi" w:eastAsia="Tahoma" w:hAnsiTheme="minorHAnsi" w:cstheme="minorHAnsi"/>
                <w:b/>
                <w:bCs/>
                <w:sz w:val="22"/>
                <w:szCs w:val="22"/>
              </w:rPr>
            </w:pPr>
            <w:r w:rsidRPr="003A54EF">
              <w:rPr>
                <w:rFonts w:asciiTheme="minorHAnsi" w:eastAsia="Tahoma" w:hAnsiTheme="minorHAnsi" w:cstheme="minorHAnsi"/>
                <w:b/>
                <w:bCs/>
                <w:sz w:val="22"/>
                <w:szCs w:val="22"/>
              </w:rPr>
              <w:t>1</w:t>
            </w:r>
          </w:p>
        </w:tc>
        <w:tc>
          <w:tcPr>
            <w:tcW w:w="15052" w:type="dxa"/>
            <w:gridSpan w:val="10"/>
            <w:tcBorders>
              <w:top w:val="single" w:sz="4" w:space="0" w:color="auto"/>
              <w:left w:val="single" w:sz="4" w:space="0" w:color="2A6849"/>
              <w:bottom w:val="single" w:sz="4" w:space="0" w:color="auto"/>
              <w:right w:val="single" w:sz="4" w:space="0" w:color="auto"/>
            </w:tcBorders>
            <w:shd w:val="clear" w:color="auto" w:fill="auto"/>
          </w:tcPr>
          <w:p w14:paraId="510928BB" w14:textId="77777777" w:rsidR="00A2664D" w:rsidRPr="003A54EF" w:rsidRDefault="00A2664D" w:rsidP="00E52F5D">
            <w:pPr>
              <w:rPr>
                <w:rFonts w:asciiTheme="minorHAnsi" w:hAnsiTheme="minorHAnsi" w:cstheme="minorHAnsi"/>
                <w:sz w:val="20"/>
                <w:szCs w:val="20"/>
              </w:rPr>
            </w:pPr>
            <w:r w:rsidRPr="003A54EF">
              <w:rPr>
                <w:rFonts w:asciiTheme="minorHAnsi" w:hAnsiTheme="minorHAnsi" w:cstheme="minorHAnsi"/>
                <w:color w:val="0B0C0C"/>
                <w:sz w:val="20"/>
                <w:szCs w:val="20"/>
                <w:shd w:val="clear" w:color="auto" w:fill="FFFFFF"/>
              </w:rPr>
              <w:t>All pupils – particularly disadvantaged,</w:t>
            </w:r>
            <w:r w:rsidRPr="003A54EF">
              <w:rPr>
                <w:rStyle w:val="apple-converted-space"/>
                <w:rFonts w:asciiTheme="minorHAnsi" w:hAnsiTheme="minorHAnsi" w:cstheme="minorHAnsi"/>
                <w:color w:val="0B0C0C"/>
                <w:sz w:val="20"/>
                <w:szCs w:val="20"/>
                <w:shd w:val="clear" w:color="auto" w:fill="FFFFFF"/>
              </w:rPr>
              <w:t> </w:t>
            </w:r>
            <w:r w:rsidRPr="003A54EF">
              <w:rPr>
                <w:rFonts w:asciiTheme="minorHAnsi" w:hAnsiTheme="minorHAnsi" w:cstheme="minorHAnsi"/>
                <w:sz w:val="20"/>
                <w:szCs w:val="20"/>
              </w:rPr>
              <w:t>SEND</w:t>
            </w:r>
            <w:r w:rsidRPr="003A54EF">
              <w:rPr>
                <w:rStyle w:val="apple-converted-space"/>
                <w:rFonts w:asciiTheme="minorHAnsi" w:hAnsiTheme="minorHAnsi" w:cstheme="minorHAnsi"/>
                <w:color w:val="0B0C0C"/>
                <w:sz w:val="20"/>
                <w:szCs w:val="20"/>
                <w:shd w:val="clear" w:color="auto" w:fill="FFFFFF"/>
              </w:rPr>
              <w:t> </w:t>
            </w:r>
            <w:r w:rsidRPr="003A54EF">
              <w:rPr>
                <w:rFonts w:asciiTheme="minorHAnsi" w:hAnsiTheme="minorHAnsi" w:cstheme="minorHAnsi"/>
                <w:color w:val="0B0C0C"/>
                <w:sz w:val="20"/>
                <w:szCs w:val="20"/>
                <w:shd w:val="clear" w:color="auto" w:fill="FFFFFF"/>
              </w:rPr>
              <w:t>and vulnerable pupils – are given the catch-up support needed to make substantial progress by the end of the academic year.</w:t>
            </w:r>
          </w:p>
        </w:tc>
      </w:tr>
      <w:tr w:rsidR="007A1121" w:rsidRPr="003A54EF" w14:paraId="1AD81325" w14:textId="77777777" w:rsidTr="00FB3850">
        <w:trPr>
          <w:trHeight w:val="253"/>
        </w:trPr>
        <w:tc>
          <w:tcPr>
            <w:tcW w:w="562" w:type="dxa"/>
            <w:tcBorders>
              <w:top w:val="single" w:sz="4" w:space="0" w:color="auto"/>
              <w:left w:val="single" w:sz="4" w:space="0" w:color="auto"/>
              <w:bottom w:val="single" w:sz="4" w:space="0" w:color="auto"/>
              <w:right w:val="single" w:sz="4" w:space="0" w:color="2A6849"/>
            </w:tcBorders>
            <w:shd w:val="clear" w:color="auto" w:fill="FFFFFF" w:themeFill="background1"/>
          </w:tcPr>
          <w:p w14:paraId="5A9EFF6E" w14:textId="6E633A25" w:rsidR="007A1121" w:rsidRPr="003A54EF" w:rsidRDefault="007A1121" w:rsidP="00E52F5D">
            <w:pPr>
              <w:pStyle w:val="Heading7"/>
              <w:spacing w:before="0" w:after="0"/>
              <w:rPr>
                <w:rFonts w:asciiTheme="minorHAnsi" w:eastAsia="Tahoma" w:hAnsiTheme="minorHAnsi" w:cstheme="minorHAnsi"/>
                <w:b/>
                <w:bCs/>
                <w:sz w:val="22"/>
                <w:szCs w:val="22"/>
              </w:rPr>
            </w:pPr>
            <w:r>
              <w:rPr>
                <w:rFonts w:asciiTheme="minorHAnsi" w:eastAsia="Tahoma" w:hAnsiTheme="minorHAnsi" w:cstheme="minorHAnsi"/>
                <w:b/>
                <w:bCs/>
                <w:sz w:val="22"/>
                <w:szCs w:val="22"/>
              </w:rPr>
              <w:t>2</w:t>
            </w:r>
          </w:p>
        </w:tc>
        <w:tc>
          <w:tcPr>
            <w:tcW w:w="15052" w:type="dxa"/>
            <w:gridSpan w:val="10"/>
            <w:tcBorders>
              <w:top w:val="single" w:sz="4" w:space="0" w:color="auto"/>
              <w:left w:val="single" w:sz="4" w:space="0" w:color="2A6849"/>
              <w:bottom w:val="single" w:sz="4" w:space="0" w:color="auto"/>
              <w:right w:val="single" w:sz="4" w:space="0" w:color="auto"/>
            </w:tcBorders>
            <w:shd w:val="clear" w:color="auto" w:fill="auto"/>
          </w:tcPr>
          <w:p w14:paraId="20BA017E" w14:textId="21E9EC8F" w:rsidR="007A1121" w:rsidRPr="003A54EF" w:rsidRDefault="007A1121" w:rsidP="00E52F5D">
            <w:pPr>
              <w:rPr>
                <w:rFonts w:asciiTheme="minorHAnsi" w:hAnsiTheme="minorHAnsi" w:cstheme="minorHAnsi"/>
                <w:color w:val="0B0C0C"/>
                <w:sz w:val="20"/>
                <w:szCs w:val="20"/>
                <w:shd w:val="clear" w:color="auto" w:fill="FFFFFF"/>
              </w:rPr>
            </w:pPr>
            <w:r>
              <w:rPr>
                <w:rFonts w:asciiTheme="minorHAnsi" w:hAnsiTheme="minorHAnsi" w:cstheme="minorHAnsi"/>
                <w:color w:val="0B0C0C"/>
                <w:sz w:val="20"/>
                <w:szCs w:val="20"/>
                <w:shd w:val="clear" w:color="auto" w:fill="FFFFFF"/>
              </w:rPr>
              <w:t xml:space="preserve">School to engage with the National Tutoring Programme - </w:t>
            </w:r>
            <w:r w:rsidRPr="007A1121">
              <w:rPr>
                <w:rFonts w:ascii="Calibri" w:hAnsi="Calibri" w:cs="Arial"/>
                <w:color w:val="272727"/>
                <w:sz w:val="20"/>
                <w:szCs w:val="20"/>
              </w:rPr>
              <w:t>The National Tutoring Programme (</w:t>
            </w:r>
            <w:r w:rsidRPr="007A1121">
              <w:rPr>
                <w:rStyle w:val="caps"/>
                <w:rFonts w:ascii="Calibri" w:hAnsi="Calibri" w:cs="Arial"/>
                <w:color w:val="272727"/>
                <w:sz w:val="20"/>
                <w:szCs w:val="20"/>
                <w:bdr w:val="single" w:sz="2" w:space="0" w:color="E2E8F0" w:frame="1"/>
              </w:rPr>
              <w:t>NTP</w:t>
            </w:r>
            <w:r w:rsidRPr="007A1121">
              <w:rPr>
                <w:rFonts w:ascii="Calibri" w:hAnsi="Calibri" w:cs="Arial"/>
                <w:color w:val="272727"/>
                <w:sz w:val="20"/>
                <w:szCs w:val="20"/>
              </w:rPr>
              <w:t>) aims to support schools in providing a sustained response to the coronavirus pandemic and to provide a longer-term contribution to closing the attainment gap.</w:t>
            </w:r>
            <w:r>
              <w:rPr>
                <w:rFonts w:ascii="Arial" w:hAnsi="Arial" w:cs="Arial"/>
                <w:color w:val="272727"/>
                <w:sz w:val="30"/>
                <w:szCs w:val="30"/>
              </w:rPr>
              <w:t> </w:t>
            </w:r>
          </w:p>
        </w:tc>
      </w:tr>
      <w:tr w:rsidR="00A2664D" w:rsidRPr="003A54EF" w14:paraId="67E08B8D" w14:textId="77777777" w:rsidTr="00FB3850">
        <w:trPr>
          <w:trHeight w:val="253"/>
        </w:trPr>
        <w:tc>
          <w:tcPr>
            <w:tcW w:w="562" w:type="dxa"/>
            <w:tcBorders>
              <w:top w:val="single" w:sz="4" w:space="0" w:color="auto"/>
              <w:left w:val="single" w:sz="4" w:space="0" w:color="auto"/>
              <w:bottom w:val="single" w:sz="4" w:space="0" w:color="auto"/>
              <w:right w:val="single" w:sz="4" w:space="0" w:color="2A6849"/>
            </w:tcBorders>
            <w:shd w:val="clear" w:color="auto" w:fill="FFFFFF" w:themeFill="background1"/>
          </w:tcPr>
          <w:p w14:paraId="43911737" w14:textId="77777777" w:rsidR="00A2664D" w:rsidRPr="003A54EF" w:rsidRDefault="00A2664D" w:rsidP="00E52F5D">
            <w:pPr>
              <w:pStyle w:val="Heading7"/>
              <w:spacing w:before="0" w:after="0"/>
              <w:rPr>
                <w:rFonts w:asciiTheme="minorHAnsi" w:eastAsia="Tahoma" w:hAnsiTheme="minorHAnsi" w:cstheme="minorHAnsi"/>
                <w:b/>
                <w:bCs/>
                <w:sz w:val="22"/>
                <w:szCs w:val="22"/>
              </w:rPr>
            </w:pPr>
            <w:r w:rsidRPr="003A54EF">
              <w:rPr>
                <w:rFonts w:asciiTheme="minorHAnsi" w:eastAsia="Tahoma" w:hAnsiTheme="minorHAnsi" w:cstheme="minorHAnsi"/>
                <w:b/>
                <w:bCs/>
                <w:sz w:val="22"/>
                <w:szCs w:val="22"/>
              </w:rPr>
              <w:t>2</w:t>
            </w:r>
          </w:p>
        </w:tc>
        <w:tc>
          <w:tcPr>
            <w:tcW w:w="15052" w:type="dxa"/>
            <w:gridSpan w:val="10"/>
            <w:tcBorders>
              <w:top w:val="single" w:sz="4" w:space="0" w:color="auto"/>
              <w:left w:val="single" w:sz="4" w:space="0" w:color="2A6849"/>
              <w:bottom w:val="single" w:sz="4" w:space="0" w:color="auto"/>
              <w:right w:val="single" w:sz="4" w:space="0" w:color="auto"/>
            </w:tcBorders>
            <w:shd w:val="clear" w:color="auto" w:fill="auto"/>
          </w:tcPr>
          <w:p w14:paraId="303477B1" w14:textId="77777777" w:rsidR="00A2664D" w:rsidRPr="003A54EF" w:rsidRDefault="00A2664D" w:rsidP="00E52F5D">
            <w:pPr>
              <w:pStyle w:val="NormalWeb"/>
              <w:rPr>
                <w:rFonts w:asciiTheme="minorHAnsi" w:hAnsiTheme="minorHAnsi" w:cstheme="minorHAnsi"/>
                <w:sz w:val="20"/>
                <w:szCs w:val="20"/>
              </w:rPr>
            </w:pPr>
            <w:r w:rsidRPr="003A54EF">
              <w:rPr>
                <w:rFonts w:asciiTheme="minorHAnsi" w:hAnsiTheme="minorHAnsi" w:cstheme="minorHAnsi"/>
                <w:sz w:val="20"/>
                <w:szCs w:val="20"/>
              </w:rPr>
              <w:t>Children are supported in ‘making up’ the gaps in their learning and attainment as a result of ‘lost teaching time’ due to Covid-19 which will enable the school to return to normal educational routines as quickly as possible.</w:t>
            </w:r>
          </w:p>
        </w:tc>
      </w:tr>
      <w:tr w:rsidR="00A2664D" w:rsidRPr="003A54EF" w14:paraId="376F3921" w14:textId="77777777" w:rsidTr="00FB3850">
        <w:trPr>
          <w:trHeight w:val="253"/>
        </w:trPr>
        <w:tc>
          <w:tcPr>
            <w:tcW w:w="562" w:type="dxa"/>
            <w:tcBorders>
              <w:top w:val="single" w:sz="4" w:space="0" w:color="auto"/>
              <w:left w:val="single" w:sz="4" w:space="0" w:color="auto"/>
              <w:bottom w:val="single" w:sz="4" w:space="0" w:color="auto"/>
              <w:right w:val="single" w:sz="4" w:space="0" w:color="2A6849"/>
            </w:tcBorders>
            <w:shd w:val="clear" w:color="auto" w:fill="FFFFFF" w:themeFill="background1"/>
          </w:tcPr>
          <w:p w14:paraId="2C56A0A7" w14:textId="77777777" w:rsidR="00A2664D" w:rsidRPr="003A54EF" w:rsidRDefault="00A2664D" w:rsidP="00E52F5D">
            <w:pPr>
              <w:pStyle w:val="Heading7"/>
              <w:spacing w:before="0" w:after="0"/>
              <w:rPr>
                <w:rFonts w:asciiTheme="minorHAnsi" w:eastAsia="Tahoma" w:hAnsiTheme="minorHAnsi" w:cstheme="minorHAnsi"/>
                <w:b/>
                <w:bCs/>
                <w:sz w:val="22"/>
                <w:szCs w:val="22"/>
              </w:rPr>
            </w:pPr>
            <w:r w:rsidRPr="003A54EF">
              <w:rPr>
                <w:rFonts w:asciiTheme="minorHAnsi" w:eastAsia="Tahoma" w:hAnsiTheme="minorHAnsi" w:cstheme="minorHAnsi"/>
                <w:b/>
                <w:bCs/>
                <w:sz w:val="22"/>
                <w:szCs w:val="22"/>
              </w:rPr>
              <w:t>3</w:t>
            </w:r>
          </w:p>
        </w:tc>
        <w:tc>
          <w:tcPr>
            <w:tcW w:w="15052" w:type="dxa"/>
            <w:gridSpan w:val="10"/>
            <w:tcBorders>
              <w:top w:val="single" w:sz="4" w:space="0" w:color="auto"/>
              <w:left w:val="single" w:sz="4" w:space="0" w:color="2A6849"/>
              <w:bottom w:val="single" w:sz="4" w:space="0" w:color="auto"/>
              <w:right w:val="single" w:sz="4" w:space="0" w:color="auto"/>
            </w:tcBorders>
            <w:shd w:val="clear" w:color="auto" w:fill="auto"/>
          </w:tcPr>
          <w:p w14:paraId="125DE6E2" w14:textId="77777777" w:rsidR="00A2664D" w:rsidRPr="003A54EF" w:rsidRDefault="00A2664D" w:rsidP="00E52F5D">
            <w:pPr>
              <w:pStyle w:val="NormalWeb"/>
              <w:rPr>
                <w:rFonts w:asciiTheme="minorHAnsi" w:hAnsiTheme="minorHAnsi" w:cstheme="minorHAnsi"/>
                <w:sz w:val="20"/>
                <w:szCs w:val="20"/>
              </w:rPr>
            </w:pPr>
            <w:r w:rsidRPr="003A54EF">
              <w:rPr>
                <w:rFonts w:asciiTheme="minorHAnsi" w:hAnsiTheme="minorHAnsi" w:cstheme="minorHAnsi"/>
                <w:sz w:val="20"/>
                <w:szCs w:val="20"/>
              </w:rPr>
              <w:t>The reviewed curriculum &amp; provision for children, following the enforced absence from school due to COVID-19, is planned to meet every child’s needs. Planning, teaching, intervention &amp; assessments combine to ensure that any “gaps” in learning/knowledge caused by the enforced absence from school are addressed through a range of strategies.</w:t>
            </w:r>
          </w:p>
        </w:tc>
      </w:tr>
      <w:tr w:rsidR="00A2664D" w:rsidRPr="003A54EF" w14:paraId="17A74EA3" w14:textId="77777777" w:rsidTr="00FB3850">
        <w:trPr>
          <w:trHeight w:val="253"/>
        </w:trPr>
        <w:tc>
          <w:tcPr>
            <w:tcW w:w="562" w:type="dxa"/>
            <w:tcBorders>
              <w:top w:val="single" w:sz="4" w:space="0" w:color="auto"/>
              <w:left w:val="single" w:sz="4" w:space="0" w:color="auto"/>
              <w:bottom w:val="single" w:sz="4" w:space="0" w:color="auto"/>
              <w:right w:val="single" w:sz="4" w:space="0" w:color="2A6849"/>
            </w:tcBorders>
            <w:shd w:val="clear" w:color="auto" w:fill="FFFFFF" w:themeFill="background1"/>
          </w:tcPr>
          <w:p w14:paraId="40EF7656" w14:textId="77777777" w:rsidR="00A2664D" w:rsidRPr="003A54EF" w:rsidRDefault="00A2664D" w:rsidP="00E52F5D">
            <w:pPr>
              <w:pStyle w:val="Heading7"/>
              <w:spacing w:before="0" w:after="0"/>
              <w:rPr>
                <w:rFonts w:asciiTheme="minorHAnsi" w:eastAsia="Tahoma" w:hAnsiTheme="minorHAnsi" w:cstheme="minorHAnsi"/>
                <w:b/>
                <w:bCs/>
                <w:sz w:val="22"/>
                <w:szCs w:val="22"/>
              </w:rPr>
            </w:pPr>
            <w:r w:rsidRPr="003A54EF">
              <w:rPr>
                <w:rFonts w:asciiTheme="minorHAnsi" w:eastAsia="Tahoma" w:hAnsiTheme="minorHAnsi" w:cstheme="minorHAnsi"/>
                <w:b/>
                <w:bCs/>
                <w:sz w:val="22"/>
                <w:szCs w:val="22"/>
              </w:rPr>
              <w:t>4</w:t>
            </w:r>
          </w:p>
        </w:tc>
        <w:tc>
          <w:tcPr>
            <w:tcW w:w="15052" w:type="dxa"/>
            <w:gridSpan w:val="10"/>
            <w:tcBorders>
              <w:top w:val="single" w:sz="4" w:space="0" w:color="auto"/>
              <w:left w:val="single" w:sz="4" w:space="0" w:color="2A6849"/>
              <w:bottom w:val="single" w:sz="4" w:space="0" w:color="auto"/>
              <w:right w:val="single" w:sz="4" w:space="0" w:color="auto"/>
            </w:tcBorders>
            <w:shd w:val="clear" w:color="auto" w:fill="auto"/>
          </w:tcPr>
          <w:p w14:paraId="3D9BA8CB" w14:textId="77777777" w:rsidR="00A2664D" w:rsidRPr="003A54EF" w:rsidRDefault="00A2664D" w:rsidP="00E52F5D">
            <w:pPr>
              <w:pStyle w:val="NormalWeb"/>
              <w:rPr>
                <w:rFonts w:asciiTheme="minorHAnsi" w:hAnsiTheme="minorHAnsi" w:cstheme="minorHAnsi"/>
                <w:sz w:val="20"/>
                <w:szCs w:val="20"/>
              </w:rPr>
            </w:pPr>
            <w:r w:rsidRPr="003A54EF">
              <w:rPr>
                <w:rFonts w:asciiTheme="minorHAnsi" w:eastAsia="Tahoma" w:hAnsiTheme="minorHAnsi" w:cstheme="minorHAnsi"/>
                <w:sz w:val="20"/>
                <w:szCs w:val="20"/>
              </w:rPr>
              <w:t>All staff &amp; leaders maintain high expectations in relation to all aspects of the Quality Of Education &amp; this is reflected in the good quality learning in all classes from Sept. 2020.</w:t>
            </w:r>
          </w:p>
        </w:tc>
      </w:tr>
      <w:tr w:rsidR="00A2664D" w:rsidRPr="003A54EF" w14:paraId="29DD525F" w14:textId="77777777" w:rsidTr="00FB3850">
        <w:trPr>
          <w:trHeight w:val="253"/>
        </w:trPr>
        <w:tc>
          <w:tcPr>
            <w:tcW w:w="562" w:type="dxa"/>
            <w:tcBorders>
              <w:top w:val="single" w:sz="4" w:space="0" w:color="auto"/>
              <w:left w:val="single" w:sz="4" w:space="0" w:color="auto"/>
              <w:bottom w:val="single" w:sz="4" w:space="0" w:color="auto"/>
              <w:right w:val="single" w:sz="4" w:space="0" w:color="2A6849"/>
            </w:tcBorders>
            <w:shd w:val="clear" w:color="auto" w:fill="FFFFFF" w:themeFill="background1"/>
          </w:tcPr>
          <w:p w14:paraId="0880835B" w14:textId="77777777" w:rsidR="00A2664D" w:rsidRPr="003A54EF" w:rsidRDefault="00A2664D" w:rsidP="00E52F5D">
            <w:pPr>
              <w:pStyle w:val="Heading7"/>
              <w:spacing w:before="0" w:after="0"/>
              <w:rPr>
                <w:rFonts w:asciiTheme="minorHAnsi" w:eastAsia="Tahoma" w:hAnsiTheme="minorHAnsi" w:cstheme="minorHAnsi"/>
                <w:b/>
                <w:bCs/>
                <w:sz w:val="22"/>
                <w:szCs w:val="22"/>
              </w:rPr>
            </w:pPr>
            <w:r w:rsidRPr="003A54EF">
              <w:rPr>
                <w:rFonts w:asciiTheme="minorHAnsi" w:eastAsia="Tahoma" w:hAnsiTheme="minorHAnsi" w:cstheme="minorHAnsi"/>
                <w:b/>
                <w:bCs/>
                <w:sz w:val="22"/>
                <w:szCs w:val="22"/>
              </w:rPr>
              <w:t>5</w:t>
            </w:r>
          </w:p>
        </w:tc>
        <w:tc>
          <w:tcPr>
            <w:tcW w:w="15052" w:type="dxa"/>
            <w:gridSpan w:val="10"/>
            <w:tcBorders>
              <w:top w:val="single" w:sz="4" w:space="0" w:color="auto"/>
              <w:left w:val="single" w:sz="4" w:space="0" w:color="2A6849"/>
              <w:bottom w:val="single" w:sz="4" w:space="0" w:color="auto"/>
              <w:right w:val="single" w:sz="4" w:space="0" w:color="auto"/>
            </w:tcBorders>
            <w:shd w:val="clear" w:color="auto" w:fill="auto"/>
          </w:tcPr>
          <w:p w14:paraId="453C001E" w14:textId="77777777" w:rsidR="00A2664D" w:rsidRPr="003A54EF" w:rsidRDefault="00A2664D" w:rsidP="00E52F5D">
            <w:pPr>
              <w:pStyle w:val="NormalWeb"/>
              <w:rPr>
                <w:rFonts w:asciiTheme="minorHAnsi" w:hAnsiTheme="minorHAnsi" w:cstheme="minorHAnsi"/>
                <w:sz w:val="20"/>
                <w:szCs w:val="20"/>
              </w:rPr>
            </w:pPr>
            <w:r w:rsidRPr="003A54EF">
              <w:rPr>
                <w:rFonts w:asciiTheme="minorHAnsi" w:eastAsia="Tahoma" w:hAnsiTheme="minorHAnsi" w:cstheme="minorHAnsi"/>
                <w:sz w:val="20"/>
                <w:szCs w:val="20"/>
              </w:rPr>
              <w:t xml:space="preserve">All pupils, irrespective of their starting points have access, as appropriate, to an Integrated curriculum offer – including a blend of face to face school learning and ‘remote/online learning’ opportunities. (online learning is available for more wider use if required as a result of a local lockdown or pupils being absent from school e.g. due to self-isolation) </w:t>
            </w:r>
          </w:p>
        </w:tc>
      </w:tr>
      <w:tr w:rsidR="00A2664D" w:rsidRPr="003A54EF" w14:paraId="7C43FE0E" w14:textId="77777777" w:rsidTr="00FB3850">
        <w:trPr>
          <w:trHeight w:val="253"/>
        </w:trPr>
        <w:tc>
          <w:tcPr>
            <w:tcW w:w="562" w:type="dxa"/>
            <w:tcBorders>
              <w:top w:val="single" w:sz="4" w:space="0" w:color="auto"/>
              <w:left w:val="single" w:sz="4" w:space="0" w:color="auto"/>
              <w:bottom w:val="single" w:sz="4" w:space="0" w:color="auto"/>
              <w:right w:val="single" w:sz="4" w:space="0" w:color="2A6849"/>
            </w:tcBorders>
            <w:shd w:val="clear" w:color="auto" w:fill="FFFFFF" w:themeFill="background1"/>
          </w:tcPr>
          <w:p w14:paraId="2AADC754" w14:textId="77777777" w:rsidR="00A2664D" w:rsidRPr="003A54EF" w:rsidRDefault="00A2664D" w:rsidP="00E52F5D">
            <w:pPr>
              <w:pStyle w:val="Heading7"/>
              <w:spacing w:before="0" w:after="0"/>
              <w:rPr>
                <w:rFonts w:asciiTheme="minorHAnsi" w:eastAsia="Tahoma" w:hAnsiTheme="minorHAnsi" w:cstheme="minorHAnsi"/>
                <w:b/>
                <w:bCs/>
                <w:sz w:val="22"/>
                <w:szCs w:val="22"/>
              </w:rPr>
            </w:pPr>
            <w:r w:rsidRPr="003A54EF">
              <w:rPr>
                <w:rFonts w:asciiTheme="minorHAnsi" w:eastAsia="Tahoma" w:hAnsiTheme="minorHAnsi" w:cstheme="minorHAnsi"/>
                <w:b/>
                <w:bCs/>
                <w:sz w:val="22"/>
                <w:szCs w:val="22"/>
              </w:rPr>
              <w:t>6</w:t>
            </w:r>
          </w:p>
        </w:tc>
        <w:tc>
          <w:tcPr>
            <w:tcW w:w="15052" w:type="dxa"/>
            <w:gridSpan w:val="10"/>
            <w:tcBorders>
              <w:top w:val="single" w:sz="4" w:space="0" w:color="auto"/>
              <w:left w:val="single" w:sz="4" w:space="0" w:color="2A6849"/>
              <w:bottom w:val="single" w:sz="4" w:space="0" w:color="auto"/>
              <w:right w:val="single" w:sz="4" w:space="0" w:color="auto"/>
            </w:tcBorders>
            <w:shd w:val="clear" w:color="auto" w:fill="auto"/>
          </w:tcPr>
          <w:p w14:paraId="67C4998F" w14:textId="77777777" w:rsidR="00A2664D" w:rsidRPr="003A54EF" w:rsidRDefault="00A2664D" w:rsidP="00E52F5D">
            <w:pPr>
              <w:pStyle w:val="NormalWeb"/>
              <w:rPr>
                <w:rFonts w:asciiTheme="minorHAnsi" w:hAnsiTheme="minorHAnsi" w:cstheme="minorHAnsi"/>
                <w:sz w:val="20"/>
                <w:szCs w:val="20"/>
              </w:rPr>
            </w:pPr>
            <w:r w:rsidRPr="003A54EF">
              <w:rPr>
                <w:rFonts w:asciiTheme="minorHAnsi" w:hAnsiTheme="minorHAnsi" w:cstheme="minorHAnsi"/>
                <w:sz w:val="20"/>
                <w:szCs w:val="20"/>
              </w:rPr>
              <w:t xml:space="preserve">Assessments completed in September identify gaps in children’s learning so a bespoke ‘recovery curriculum’ is effectively planned to target gaps. </w:t>
            </w:r>
          </w:p>
        </w:tc>
      </w:tr>
      <w:tr w:rsidR="00A2664D" w:rsidRPr="003A54EF" w14:paraId="72DD3550" w14:textId="77777777" w:rsidTr="00FB3850">
        <w:trPr>
          <w:trHeight w:val="253"/>
        </w:trPr>
        <w:tc>
          <w:tcPr>
            <w:tcW w:w="562" w:type="dxa"/>
            <w:tcBorders>
              <w:top w:val="single" w:sz="4" w:space="0" w:color="auto"/>
              <w:left w:val="single" w:sz="4" w:space="0" w:color="auto"/>
              <w:bottom w:val="single" w:sz="4" w:space="0" w:color="auto"/>
              <w:right w:val="single" w:sz="4" w:space="0" w:color="2A6849"/>
            </w:tcBorders>
            <w:shd w:val="clear" w:color="auto" w:fill="FFFFFF" w:themeFill="background1"/>
          </w:tcPr>
          <w:p w14:paraId="577649A2" w14:textId="77777777" w:rsidR="00A2664D" w:rsidRPr="003A54EF" w:rsidRDefault="00A2664D" w:rsidP="00E52F5D">
            <w:pPr>
              <w:pStyle w:val="Heading7"/>
              <w:spacing w:before="0" w:after="0"/>
              <w:rPr>
                <w:rFonts w:asciiTheme="minorHAnsi" w:eastAsia="Tahoma" w:hAnsiTheme="minorHAnsi" w:cstheme="minorHAnsi"/>
                <w:b/>
                <w:bCs/>
                <w:sz w:val="22"/>
                <w:szCs w:val="22"/>
              </w:rPr>
            </w:pPr>
            <w:r w:rsidRPr="003A54EF">
              <w:rPr>
                <w:rFonts w:asciiTheme="minorHAnsi" w:eastAsia="Tahoma" w:hAnsiTheme="minorHAnsi" w:cstheme="minorHAnsi"/>
                <w:b/>
                <w:bCs/>
                <w:sz w:val="22"/>
                <w:szCs w:val="22"/>
              </w:rPr>
              <w:t>7</w:t>
            </w:r>
          </w:p>
        </w:tc>
        <w:tc>
          <w:tcPr>
            <w:tcW w:w="15052" w:type="dxa"/>
            <w:gridSpan w:val="10"/>
            <w:tcBorders>
              <w:top w:val="single" w:sz="4" w:space="0" w:color="auto"/>
              <w:left w:val="single" w:sz="4" w:space="0" w:color="2A6849"/>
              <w:bottom w:val="single" w:sz="4" w:space="0" w:color="auto"/>
              <w:right w:val="single" w:sz="4" w:space="0" w:color="auto"/>
            </w:tcBorders>
            <w:shd w:val="clear" w:color="auto" w:fill="auto"/>
          </w:tcPr>
          <w:p w14:paraId="6FF3B114" w14:textId="77777777" w:rsidR="00A2664D" w:rsidRPr="003A54EF" w:rsidRDefault="00A2664D" w:rsidP="00E52F5D">
            <w:pPr>
              <w:pStyle w:val="NormalWeb"/>
              <w:rPr>
                <w:rFonts w:asciiTheme="minorHAnsi" w:hAnsiTheme="minorHAnsi" w:cstheme="minorHAnsi"/>
                <w:sz w:val="20"/>
                <w:szCs w:val="20"/>
              </w:rPr>
            </w:pPr>
            <w:r w:rsidRPr="003A54EF">
              <w:rPr>
                <w:rFonts w:asciiTheme="minorHAnsi" w:hAnsiTheme="minorHAnsi" w:cstheme="minorHAnsi"/>
                <w:sz w:val="20"/>
                <w:szCs w:val="20"/>
              </w:rPr>
              <w:t xml:space="preserve">Decisions on the use of ‘Catch Up’ funding are made following assessments and the use of research to inform decision making so that it is ensured funding is targeted where it will be most effective at closing gaps. </w:t>
            </w:r>
          </w:p>
        </w:tc>
      </w:tr>
      <w:tr w:rsidR="00A2664D" w:rsidRPr="003A54EF" w14:paraId="00985EF2" w14:textId="77777777" w:rsidTr="00FB3850">
        <w:trPr>
          <w:trHeight w:val="253"/>
        </w:trPr>
        <w:tc>
          <w:tcPr>
            <w:tcW w:w="562" w:type="dxa"/>
            <w:tcBorders>
              <w:top w:val="single" w:sz="4" w:space="0" w:color="auto"/>
              <w:left w:val="single" w:sz="4" w:space="0" w:color="auto"/>
              <w:bottom w:val="single" w:sz="4" w:space="0" w:color="auto"/>
              <w:right w:val="single" w:sz="4" w:space="0" w:color="2A6849"/>
            </w:tcBorders>
            <w:shd w:val="clear" w:color="auto" w:fill="FFFFFF" w:themeFill="background1"/>
          </w:tcPr>
          <w:p w14:paraId="2B533161" w14:textId="77777777" w:rsidR="00A2664D" w:rsidRPr="003A54EF" w:rsidRDefault="00A2664D" w:rsidP="00E52F5D">
            <w:pPr>
              <w:pStyle w:val="Heading7"/>
              <w:spacing w:before="0" w:after="0"/>
              <w:rPr>
                <w:rFonts w:asciiTheme="minorHAnsi" w:eastAsia="Tahoma" w:hAnsiTheme="minorHAnsi" w:cstheme="minorHAnsi"/>
                <w:b/>
                <w:bCs/>
                <w:sz w:val="22"/>
                <w:szCs w:val="22"/>
              </w:rPr>
            </w:pPr>
            <w:r w:rsidRPr="003A54EF">
              <w:rPr>
                <w:rFonts w:asciiTheme="minorHAnsi" w:eastAsia="Tahoma" w:hAnsiTheme="minorHAnsi" w:cstheme="minorHAnsi"/>
                <w:b/>
                <w:bCs/>
                <w:sz w:val="22"/>
                <w:szCs w:val="22"/>
              </w:rPr>
              <w:t>8</w:t>
            </w:r>
          </w:p>
        </w:tc>
        <w:tc>
          <w:tcPr>
            <w:tcW w:w="15052" w:type="dxa"/>
            <w:gridSpan w:val="10"/>
            <w:tcBorders>
              <w:top w:val="single" w:sz="4" w:space="0" w:color="auto"/>
              <w:left w:val="single" w:sz="4" w:space="0" w:color="2A6849"/>
              <w:bottom w:val="single" w:sz="4" w:space="0" w:color="auto"/>
              <w:right w:val="single" w:sz="4" w:space="0" w:color="auto"/>
            </w:tcBorders>
            <w:shd w:val="clear" w:color="auto" w:fill="auto"/>
          </w:tcPr>
          <w:p w14:paraId="319A1EB2" w14:textId="77777777" w:rsidR="00A2664D" w:rsidRPr="003A54EF" w:rsidRDefault="00A2664D" w:rsidP="00E52F5D">
            <w:pPr>
              <w:pStyle w:val="NormalWeb"/>
              <w:rPr>
                <w:rFonts w:asciiTheme="minorHAnsi" w:hAnsiTheme="minorHAnsi" w:cstheme="minorHAnsi"/>
                <w:sz w:val="20"/>
                <w:szCs w:val="20"/>
              </w:rPr>
            </w:pPr>
            <w:r w:rsidRPr="003A54EF">
              <w:rPr>
                <w:rFonts w:asciiTheme="minorHAnsi" w:hAnsiTheme="minorHAnsi" w:cstheme="minorHAnsi"/>
                <w:sz w:val="20"/>
                <w:szCs w:val="20"/>
              </w:rPr>
              <w:t xml:space="preserve">Through focused support, children’s social and emotional needs are met, following their return to school after the COVID-19 pandemic. </w:t>
            </w:r>
          </w:p>
        </w:tc>
      </w:tr>
      <w:tr w:rsidR="00A2664D" w:rsidRPr="003A54EF" w14:paraId="134A78F6" w14:textId="77777777" w:rsidTr="00FB3850">
        <w:trPr>
          <w:trHeight w:val="253"/>
        </w:trPr>
        <w:tc>
          <w:tcPr>
            <w:tcW w:w="562" w:type="dxa"/>
            <w:tcBorders>
              <w:top w:val="single" w:sz="4" w:space="0" w:color="auto"/>
              <w:left w:val="single" w:sz="4" w:space="0" w:color="auto"/>
              <w:bottom w:val="single" w:sz="4" w:space="0" w:color="auto"/>
              <w:right w:val="single" w:sz="4" w:space="0" w:color="2A6849"/>
            </w:tcBorders>
            <w:shd w:val="clear" w:color="auto" w:fill="FFFFFF" w:themeFill="background1"/>
          </w:tcPr>
          <w:p w14:paraId="707F19F1" w14:textId="77777777" w:rsidR="00A2664D" w:rsidRPr="003A54EF" w:rsidRDefault="00A2664D" w:rsidP="00E52F5D">
            <w:pPr>
              <w:pStyle w:val="Heading7"/>
              <w:spacing w:before="0" w:after="0"/>
              <w:rPr>
                <w:rFonts w:asciiTheme="minorHAnsi" w:eastAsia="Tahoma" w:hAnsiTheme="minorHAnsi" w:cstheme="minorHAnsi"/>
                <w:b/>
                <w:bCs/>
                <w:sz w:val="22"/>
                <w:szCs w:val="22"/>
              </w:rPr>
            </w:pPr>
            <w:r w:rsidRPr="003A54EF">
              <w:rPr>
                <w:rFonts w:asciiTheme="minorHAnsi" w:eastAsia="Tahoma" w:hAnsiTheme="minorHAnsi" w:cstheme="minorHAnsi"/>
                <w:b/>
                <w:bCs/>
                <w:sz w:val="22"/>
                <w:szCs w:val="22"/>
              </w:rPr>
              <w:t>9</w:t>
            </w:r>
          </w:p>
        </w:tc>
        <w:tc>
          <w:tcPr>
            <w:tcW w:w="15052" w:type="dxa"/>
            <w:gridSpan w:val="10"/>
            <w:tcBorders>
              <w:top w:val="single" w:sz="4" w:space="0" w:color="auto"/>
              <w:left w:val="single" w:sz="4" w:space="0" w:color="2A6849"/>
              <w:bottom w:val="single" w:sz="4" w:space="0" w:color="auto"/>
              <w:right w:val="single" w:sz="4" w:space="0" w:color="auto"/>
            </w:tcBorders>
            <w:shd w:val="clear" w:color="auto" w:fill="auto"/>
          </w:tcPr>
          <w:p w14:paraId="57131CF3" w14:textId="77777777" w:rsidR="00A2664D" w:rsidRPr="003A54EF" w:rsidRDefault="00A2664D" w:rsidP="00E52F5D">
            <w:pPr>
              <w:pStyle w:val="NormalWeb"/>
              <w:rPr>
                <w:rFonts w:asciiTheme="minorHAnsi" w:hAnsiTheme="minorHAnsi" w:cstheme="minorHAnsi"/>
                <w:sz w:val="20"/>
                <w:szCs w:val="20"/>
              </w:rPr>
            </w:pPr>
            <w:r w:rsidRPr="003A54EF">
              <w:rPr>
                <w:rFonts w:asciiTheme="minorHAnsi" w:hAnsiTheme="minorHAnsi" w:cstheme="minorHAnsi"/>
                <w:sz w:val="20"/>
                <w:szCs w:val="20"/>
              </w:rPr>
              <w:t>The school continues to respond appropriately (in line with DFE and Public Health guidance) to the COVID-19 pandemic in respect of its opening and provision.</w:t>
            </w:r>
          </w:p>
        </w:tc>
      </w:tr>
      <w:tr w:rsidR="00FB3850" w:rsidRPr="003A54EF" w14:paraId="30C1FA98" w14:textId="77777777" w:rsidTr="00FB3850">
        <w:trPr>
          <w:trHeight w:val="253"/>
        </w:trPr>
        <w:tc>
          <w:tcPr>
            <w:tcW w:w="562" w:type="dxa"/>
            <w:tcBorders>
              <w:top w:val="single" w:sz="4" w:space="0" w:color="auto"/>
              <w:left w:val="single" w:sz="4" w:space="0" w:color="auto"/>
              <w:bottom w:val="single" w:sz="4" w:space="0" w:color="auto"/>
              <w:right w:val="single" w:sz="4" w:space="0" w:color="2A6849"/>
            </w:tcBorders>
            <w:shd w:val="clear" w:color="auto" w:fill="FFFFFF" w:themeFill="background1"/>
          </w:tcPr>
          <w:p w14:paraId="4F647EAA" w14:textId="2744513E" w:rsidR="00FB3850" w:rsidRPr="003A54EF" w:rsidRDefault="00FB3850" w:rsidP="00E52F5D">
            <w:pPr>
              <w:pStyle w:val="Heading7"/>
              <w:spacing w:before="0" w:after="0"/>
              <w:rPr>
                <w:rFonts w:asciiTheme="minorHAnsi" w:eastAsia="Tahoma" w:hAnsiTheme="minorHAnsi" w:cstheme="minorHAnsi"/>
                <w:b/>
                <w:bCs/>
                <w:sz w:val="22"/>
                <w:szCs w:val="22"/>
              </w:rPr>
            </w:pPr>
            <w:r>
              <w:rPr>
                <w:rFonts w:asciiTheme="minorHAnsi" w:eastAsia="Tahoma" w:hAnsiTheme="minorHAnsi" w:cstheme="minorHAnsi"/>
                <w:b/>
                <w:bCs/>
                <w:sz w:val="22"/>
                <w:szCs w:val="22"/>
              </w:rPr>
              <w:t>10</w:t>
            </w:r>
          </w:p>
        </w:tc>
        <w:tc>
          <w:tcPr>
            <w:tcW w:w="15052" w:type="dxa"/>
            <w:gridSpan w:val="10"/>
            <w:tcBorders>
              <w:top w:val="single" w:sz="4" w:space="0" w:color="auto"/>
              <w:left w:val="single" w:sz="4" w:space="0" w:color="2A6849"/>
              <w:bottom w:val="single" w:sz="4" w:space="0" w:color="auto"/>
              <w:right w:val="single" w:sz="4" w:space="0" w:color="auto"/>
            </w:tcBorders>
            <w:shd w:val="clear" w:color="auto" w:fill="auto"/>
          </w:tcPr>
          <w:p w14:paraId="5D5C15ED" w14:textId="1672F70D" w:rsidR="00FB3850" w:rsidRPr="003A54EF" w:rsidRDefault="00FB3850" w:rsidP="00E52F5D">
            <w:pPr>
              <w:pStyle w:val="NormalWeb"/>
              <w:rPr>
                <w:rFonts w:asciiTheme="minorHAnsi" w:hAnsiTheme="minorHAnsi" w:cstheme="minorHAnsi"/>
                <w:sz w:val="20"/>
                <w:szCs w:val="20"/>
              </w:rPr>
            </w:pPr>
            <w:r>
              <w:rPr>
                <w:rFonts w:asciiTheme="minorHAnsi" w:hAnsiTheme="minorHAnsi" w:cstheme="minorHAnsi"/>
                <w:sz w:val="20"/>
                <w:szCs w:val="20"/>
              </w:rPr>
              <w:t>Subject leaders have a good understanding of the progress children are making within their subject.  They have developed a curriculum that enables the children to gain knowledge, skills and provides enrichment opportunities closing the cultural capital deficit.</w:t>
            </w:r>
          </w:p>
        </w:tc>
      </w:tr>
      <w:tr w:rsidR="00A2664D" w:rsidRPr="003A54EF" w14:paraId="00E38988" w14:textId="77777777" w:rsidTr="00E93590">
        <w:trPr>
          <w:trHeight w:val="207"/>
        </w:trPr>
        <w:tc>
          <w:tcPr>
            <w:tcW w:w="15614"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0F3150" w14:textId="77777777" w:rsidR="00A2664D" w:rsidRPr="003A54EF" w:rsidRDefault="00A2664D" w:rsidP="00E52F5D">
            <w:pPr>
              <w:tabs>
                <w:tab w:val="left" w:pos="1845"/>
              </w:tabs>
              <w:rPr>
                <w:rFonts w:asciiTheme="minorHAnsi" w:eastAsia="Tahoma" w:hAnsiTheme="minorHAnsi" w:cstheme="minorHAnsi"/>
                <w:b/>
                <w:bCs/>
              </w:rPr>
            </w:pPr>
            <w:r w:rsidRPr="003A54EF">
              <w:rPr>
                <w:rFonts w:asciiTheme="minorHAnsi" w:eastAsia="Tahoma" w:hAnsiTheme="minorHAnsi" w:cstheme="minorHAnsi"/>
                <w:b/>
                <w:bCs/>
                <w:sz w:val="20"/>
                <w:szCs w:val="20"/>
              </w:rPr>
              <w:t>Monitoring</w:t>
            </w:r>
            <w:r w:rsidRPr="003A54EF">
              <w:rPr>
                <w:rFonts w:asciiTheme="minorHAnsi" w:eastAsia="Tahoma" w:hAnsiTheme="minorHAnsi" w:cstheme="minorHAnsi"/>
                <w:b/>
                <w:bCs/>
              </w:rPr>
              <w:t xml:space="preserve"> </w:t>
            </w:r>
            <w:r w:rsidRPr="003A54EF">
              <w:rPr>
                <w:rFonts w:asciiTheme="minorHAnsi" w:eastAsia="Tahoma" w:hAnsiTheme="minorHAnsi" w:cstheme="minorHAnsi"/>
                <w:b/>
                <w:bCs/>
                <w:sz w:val="18"/>
                <w:szCs w:val="18"/>
              </w:rPr>
              <w:t>(</w:t>
            </w:r>
            <w:r w:rsidRPr="003A54EF">
              <w:rPr>
                <w:rFonts w:asciiTheme="minorHAnsi" w:eastAsia="Tahoma" w:hAnsiTheme="minorHAnsi" w:cstheme="minorHAnsi"/>
                <w:bCs/>
                <w:sz w:val="18"/>
                <w:szCs w:val="18"/>
              </w:rPr>
              <w:t>explicitly against success criteria/ milestones- see annual monitoring plan for specific detail)</w:t>
            </w:r>
          </w:p>
        </w:tc>
      </w:tr>
      <w:tr w:rsidR="00A2664D" w:rsidRPr="003A54EF" w14:paraId="7D156512" w14:textId="77777777" w:rsidTr="007A1121">
        <w:trPr>
          <w:gridAfter w:val="1"/>
          <w:wAfter w:w="8" w:type="dxa"/>
        </w:trPr>
        <w:tc>
          <w:tcPr>
            <w:tcW w:w="2943"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41FD41D" w14:textId="77777777" w:rsidR="00A2664D" w:rsidRPr="003A54EF" w:rsidRDefault="00A2664D" w:rsidP="00E52F5D">
            <w:pPr>
              <w:rPr>
                <w:rFonts w:asciiTheme="minorHAnsi" w:eastAsia="Tahoma" w:hAnsiTheme="minorHAnsi" w:cstheme="minorHAnsi"/>
                <w:b/>
                <w:bCs/>
                <w:sz w:val="20"/>
                <w:szCs w:val="20"/>
              </w:rPr>
            </w:pPr>
            <w:r w:rsidRPr="003A54EF">
              <w:rPr>
                <w:rFonts w:asciiTheme="minorHAnsi" w:eastAsia="Tahoma" w:hAnsiTheme="minorHAnsi" w:cstheme="minorHAnsi"/>
                <w:b/>
                <w:bCs/>
                <w:sz w:val="20"/>
                <w:szCs w:val="20"/>
              </w:rPr>
              <w:t xml:space="preserve">Who - </w:t>
            </w:r>
            <w:r w:rsidRPr="003A54EF">
              <w:rPr>
                <w:rFonts w:asciiTheme="minorHAnsi" w:eastAsia="Tahoma" w:hAnsiTheme="minorHAnsi" w:cstheme="minorHAnsi"/>
                <w:i/>
                <w:iCs/>
                <w:sz w:val="16"/>
                <w:szCs w:val="16"/>
              </w:rPr>
              <w:t>Staff member/s responsible</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4192EBC" w14:textId="77777777" w:rsidR="00A2664D" w:rsidRPr="003A54EF" w:rsidRDefault="00A2664D" w:rsidP="00E52F5D">
            <w:pPr>
              <w:rPr>
                <w:rFonts w:asciiTheme="minorHAnsi" w:eastAsia="Tahoma" w:hAnsiTheme="minorHAnsi" w:cstheme="minorHAnsi"/>
                <w:b/>
                <w:bCs/>
                <w:sz w:val="20"/>
                <w:szCs w:val="20"/>
              </w:rPr>
            </w:pPr>
            <w:r w:rsidRPr="003A54EF">
              <w:rPr>
                <w:rFonts w:asciiTheme="minorHAnsi" w:eastAsia="Tahoma" w:hAnsiTheme="minorHAnsi" w:cstheme="minorHAnsi"/>
                <w:b/>
                <w:bCs/>
                <w:sz w:val="20"/>
                <w:szCs w:val="20"/>
              </w:rPr>
              <w:t xml:space="preserve">What - </w:t>
            </w:r>
            <w:r w:rsidRPr="003A54EF">
              <w:rPr>
                <w:rFonts w:asciiTheme="minorHAnsi" w:eastAsia="Tahoma" w:hAnsiTheme="minorHAnsi" w:cstheme="minorHAnsi"/>
                <w:i/>
                <w:iCs/>
                <w:sz w:val="16"/>
                <w:szCs w:val="16"/>
              </w:rPr>
              <w:t>What monitoring activities will be taking place</w:t>
            </w:r>
            <w:r w:rsidRPr="003A54EF">
              <w:rPr>
                <w:rFonts w:asciiTheme="minorHAnsi" w:hAnsiTheme="minorHAnsi" w:cstheme="minorHAnsi"/>
                <w:i/>
                <w:iCs/>
                <w:sz w:val="16"/>
                <w:szCs w:val="16"/>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522AB3E" w14:textId="77777777" w:rsidR="00A2664D" w:rsidRPr="003A54EF" w:rsidRDefault="00A2664D" w:rsidP="00E52F5D">
            <w:pPr>
              <w:rPr>
                <w:rFonts w:asciiTheme="minorHAnsi" w:eastAsia="Tahoma" w:hAnsiTheme="minorHAnsi" w:cstheme="minorHAnsi"/>
                <w:b/>
                <w:bCs/>
                <w:sz w:val="20"/>
                <w:szCs w:val="20"/>
              </w:rPr>
            </w:pPr>
            <w:r w:rsidRPr="003A54EF">
              <w:rPr>
                <w:rFonts w:asciiTheme="minorHAnsi" w:eastAsia="Tahoma" w:hAnsiTheme="minorHAnsi" w:cstheme="minorHAnsi"/>
                <w:b/>
                <w:bCs/>
                <w:sz w:val="20"/>
                <w:szCs w:val="20"/>
              </w:rPr>
              <w:t xml:space="preserve">When </w:t>
            </w:r>
          </w:p>
        </w:tc>
        <w:tc>
          <w:tcPr>
            <w:tcW w:w="500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E102982" w14:textId="77777777" w:rsidR="00A2664D" w:rsidRPr="003A54EF" w:rsidRDefault="00A2664D" w:rsidP="00E52F5D">
            <w:pPr>
              <w:rPr>
                <w:rFonts w:asciiTheme="minorHAnsi" w:eastAsia="Tahoma" w:hAnsiTheme="minorHAnsi" w:cstheme="minorHAnsi"/>
                <w:b/>
                <w:bCs/>
                <w:sz w:val="20"/>
                <w:szCs w:val="20"/>
              </w:rPr>
            </w:pPr>
            <w:r w:rsidRPr="003A54EF">
              <w:rPr>
                <w:rFonts w:asciiTheme="minorHAnsi" w:eastAsia="Tahoma" w:hAnsiTheme="minorHAnsi" w:cstheme="minorHAnsi"/>
                <w:b/>
                <w:bCs/>
                <w:sz w:val="20"/>
                <w:szCs w:val="20"/>
              </w:rPr>
              <w:t>External Validation</w:t>
            </w:r>
            <w:r w:rsidRPr="003A54EF">
              <w:rPr>
                <w:rFonts w:asciiTheme="minorHAnsi" w:eastAsia="Tahoma" w:hAnsiTheme="minorHAnsi" w:cstheme="minorHAnsi"/>
                <w:i/>
                <w:iCs/>
                <w:sz w:val="12"/>
                <w:szCs w:val="12"/>
              </w:rPr>
              <w:t xml:space="preserve"> </w:t>
            </w:r>
          </w:p>
        </w:tc>
      </w:tr>
      <w:tr w:rsidR="00A2664D" w:rsidRPr="003A54EF" w14:paraId="686C5E9C" w14:textId="77777777" w:rsidTr="007A1121">
        <w:trPr>
          <w:gridAfter w:val="1"/>
          <w:wAfter w:w="8" w:type="dxa"/>
        </w:trPr>
        <w:tc>
          <w:tcPr>
            <w:tcW w:w="2943" w:type="dxa"/>
            <w:gridSpan w:val="3"/>
            <w:tcBorders>
              <w:top w:val="single" w:sz="4" w:space="0" w:color="auto"/>
              <w:left w:val="single" w:sz="4" w:space="0" w:color="auto"/>
              <w:bottom w:val="single" w:sz="4" w:space="0" w:color="auto"/>
              <w:right w:val="single" w:sz="4" w:space="0" w:color="auto"/>
            </w:tcBorders>
          </w:tcPr>
          <w:p w14:paraId="38D365B1" w14:textId="77777777" w:rsidR="00A2664D" w:rsidRPr="003A54EF" w:rsidRDefault="00A2664D" w:rsidP="00E52F5D">
            <w:pPr>
              <w:tabs>
                <w:tab w:val="left" w:pos="1845"/>
              </w:tabs>
              <w:rPr>
                <w:rFonts w:asciiTheme="minorHAnsi" w:hAnsiTheme="minorHAnsi" w:cstheme="minorHAnsi"/>
                <w:i/>
                <w:sz w:val="20"/>
                <w:szCs w:val="20"/>
              </w:rPr>
            </w:pPr>
            <w:r w:rsidRPr="003A54EF">
              <w:rPr>
                <w:rFonts w:asciiTheme="minorHAnsi" w:hAnsiTheme="minorHAnsi" w:cstheme="minorHAnsi"/>
                <w:i/>
                <w:sz w:val="20"/>
                <w:szCs w:val="20"/>
              </w:rPr>
              <w:lastRenderedPageBreak/>
              <w:t xml:space="preserve">Assessment Lead &amp; DHT/SENDCO </w:t>
            </w:r>
          </w:p>
        </w:tc>
        <w:tc>
          <w:tcPr>
            <w:tcW w:w="5103" w:type="dxa"/>
            <w:gridSpan w:val="2"/>
            <w:tcBorders>
              <w:top w:val="single" w:sz="4" w:space="0" w:color="auto"/>
              <w:left w:val="single" w:sz="4" w:space="0" w:color="auto"/>
              <w:bottom w:val="single" w:sz="4" w:space="0" w:color="auto"/>
              <w:right w:val="single" w:sz="4" w:space="0" w:color="auto"/>
            </w:tcBorders>
          </w:tcPr>
          <w:p w14:paraId="20F0FE69" w14:textId="64C639A6" w:rsidR="00A2664D" w:rsidRPr="003A54EF" w:rsidRDefault="00A2664D" w:rsidP="00E52F5D">
            <w:pPr>
              <w:tabs>
                <w:tab w:val="left" w:pos="1845"/>
              </w:tabs>
              <w:rPr>
                <w:rFonts w:asciiTheme="minorHAnsi" w:hAnsiTheme="minorHAnsi" w:cstheme="minorHAnsi"/>
                <w:i/>
                <w:sz w:val="20"/>
                <w:szCs w:val="20"/>
              </w:rPr>
            </w:pPr>
            <w:r w:rsidRPr="003A54EF">
              <w:rPr>
                <w:rFonts w:asciiTheme="minorHAnsi" w:hAnsiTheme="minorHAnsi" w:cstheme="minorHAnsi"/>
                <w:i/>
                <w:sz w:val="20"/>
                <w:szCs w:val="20"/>
              </w:rPr>
              <w:t>Ba</w:t>
            </w:r>
            <w:r w:rsidR="00B10381">
              <w:rPr>
                <w:rFonts w:asciiTheme="minorHAnsi" w:hAnsiTheme="minorHAnsi" w:cstheme="minorHAnsi"/>
                <w:i/>
                <w:sz w:val="20"/>
                <w:szCs w:val="20"/>
              </w:rPr>
              <w:t xml:space="preserve">seline Assessments – Reading Spelling, Mathematics </w:t>
            </w:r>
            <w:r w:rsidRPr="003A54EF">
              <w:rPr>
                <w:rFonts w:asciiTheme="minorHAnsi" w:hAnsiTheme="minorHAnsi" w:cstheme="minorHAnsi"/>
                <w:i/>
                <w:sz w:val="20"/>
                <w:szCs w:val="20"/>
              </w:rPr>
              <w:t>and Phonics Testing</w:t>
            </w:r>
          </w:p>
        </w:tc>
        <w:tc>
          <w:tcPr>
            <w:tcW w:w="2552" w:type="dxa"/>
            <w:gridSpan w:val="3"/>
            <w:tcBorders>
              <w:top w:val="single" w:sz="4" w:space="0" w:color="auto"/>
              <w:left w:val="single" w:sz="4" w:space="0" w:color="auto"/>
              <w:bottom w:val="single" w:sz="4" w:space="0" w:color="auto"/>
              <w:right w:val="single" w:sz="4" w:space="0" w:color="auto"/>
            </w:tcBorders>
          </w:tcPr>
          <w:p w14:paraId="585CC415" w14:textId="77777777" w:rsidR="00A2664D" w:rsidRPr="003A54EF" w:rsidRDefault="00A2664D" w:rsidP="00E52F5D">
            <w:pPr>
              <w:tabs>
                <w:tab w:val="left" w:pos="1845"/>
              </w:tabs>
              <w:rPr>
                <w:rFonts w:asciiTheme="minorHAnsi" w:hAnsiTheme="minorHAnsi" w:cstheme="minorHAnsi"/>
                <w:i/>
                <w:sz w:val="20"/>
                <w:szCs w:val="20"/>
              </w:rPr>
            </w:pPr>
            <w:r w:rsidRPr="003A54EF">
              <w:rPr>
                <w:rFonts w:asciiTheme="minorHAnsi" w:hAnsiTheme="minorHAnsi" w:cstheme="minorHAnsi"/>
                <w:i/>
                <w:sz w:val="20"/>
                <w:szCs w:val="20"/>
              </w:rPr>
              <w:t>September 2020</w:t>
            </w:r>
          </w:p>
        </w:tc>
        <w:tc>
          <w:tcPr>
            <w:tcW w:w="5008" w:type="dxa"/>
            <w:gridSpan w:val="2"/>
            <w:tcBorders>
              <w:top w:val="single" w:sz="4" w:space="0" w:color="auto"/>
              <w:left w:val="single" w:sz="4" w:space="0" w:color="auto"/>
              <w:bottom w:val="single" w:sz="4" w:space="0" w:color="auto"/>
              <w:right w:val="single" w:sz="4" w:space="0" w:color="auto"/>
            </w:tcBorders>
          </w:tcPr>
          <w:p w14:paraId="79DB2D78" w14:textId="77777777" w:rsidR="00A2664D" w:rsidRPr="003A54EF" w:rsidRDefault="00A2664D" w:rsidP="00E52F5D">
            <w:pPr>
              <w:rPr>
                <w:rFonts w:asciiTheme="minorHAnsi" w:hAnsiTheme="minorHAnsi" w:cstheme="minorHAnsi"/>
                <w:i/>
                <w:sz w:val="20"/>
                <w:szCs w:val="20"/>
              </w:rPr>
            </w:pPr>
            <w:r w:rsidRPr="003A54EF">
              <w:rPr>
                <w:rFonts w:asciiTheme="minorHAnsi" w:hAnsiTheme="minorHAnsi" w:cstheme="minorHAnsi"/>
                <w:i/>
                <w:sz w:val="20"/>
                <w:szCs w:val="20"/>
              </w:rPr>
              <w:t xml:space="preserve">Action Plans to be shared with Govs at Sept. FGB </w:t>
            </w:r>
          </w:p>
        </w:tc>
      </w:tr>
      <w:tr w:rsidR="00AF0C8F" w:rsidRPr="003A54EF" w14:paraId="2A187FC2" w14:textId="77777777" w:rsidTr="007A1121">
        <w:trPr>
          <w:gridAfter w:val="1"/>
          <w:wAfter w:w="8" w:type="dxa"/>
        </w:trPr>
        <w:tc>
          <w:tcPr>
            <w:tcW w:w="2943" w:type="dxa"/>
            <w:gridSpan w:val="3"/>
            <w:tcBorders>
              <w:top w:val="single" w:sz="4" w:space="0" w:color="auto"/>
              <w:left w:val="single" w:sz="4" w:space="0" w:color="auto"/>
              <w:bottom w:val="single" w:sz="4" w:space="0" w:color="auto"/>
              <w:right w:val="single" w:sz="4" w:space="0" w:color="auto"/>
            </w:tcBorders>
          </w:tcPr>
          <w:p w14:paraId="38EC0F8C" w14:textId="72CD30D9" w:rsidR="00AF0C8F" w:rsidRPr="003A54EF" w:rsidRDefault="00AF0C8F" w:rsidP="00E52F5D">
            <w:pPr>
              <w:tabs>
                <w:tab w:val="left" w:pos="1845"/>
              </w:tabs>
              <w:rPr>
                <w:rFonts w:asciiTheme="minorHAnsi" w:hAnsiTheme="minorHAnsi" w:cstheme="minorHAnsi"/>
                <w:i/>
                <w:sz w:val="20"/>
                <w:szCs w:val="20"/>
              </w:rPr>
            </w:pPr>
            <w:r>
              <w:rPr>
                <w:rFonts w:asciiTheme="minorHAnsi" w:hAnsiTheme="minorHAnsi" w:cstheme="minorHAnsi"/>
                <w:i/>
                <w:sz w:val="20"/>
                <w:szCs w:val="20"/>
              </w:rPr>
              <w:t xml:space="preserve">Monitoring of tutoring sessions </w:t>
            </w:r>
          </w:p>
        </w:tc>
        <w:tc>
          <w:tcPr>
            <w:tcW w:w="5103" w:type="dxa"/>
            <w:gridSpan w:val="2"/>
            <w:tcBorders>
              <w:top w:val="single" w:sz="4" w:space="0" w:color="auto"/>
              <w:left w:val="single" w:sz="4" w:space="0" w:color="auto"/>
              <w:bottom w:val="single" w:sz="4" w:space="0" w:color="auto"/>
              <w:right w:val="single" w:sz="4" w:space="0" w:color="auto"/>
            </w:tcBorders>
          </w:tcPr>
          <w:p w14:paraId="531D43E0" w14:textId="4DC3CF43" w:rsidR="00AF0C8F" w:rsidRPr="003A54EF" w:rsidRDefault="00AF0C8F" w:rsidP="00E52F5D">
            <w:pPr>
              <w:tabs>
                <w:tab w:val="left" w:pos="1845"/>
              </w:tabs>
              <w:rPr>
                <w:rFonts w:asciiTheme="minorHAnsi" w:hAnsiTheme="minorHAnsi" w:cstheme="minorHAnsi"/>
                <w:i/>
                <w:sz w:val="20"/>
                <w:szCs w:val="20"/>
              </w:rPr>
            </w:pPr>
            <w:r>
              <w:rPr>
                <w:rFonts w:asciiTheme="minorHAnsi" w:hAnsiTheme="minorHAnsi" w:cstheme="minorHAnsi"/>
                <w:i/>
                <w:sz w:val="20"/>
                <w:szCs w:val="20"/>
              </w:rPr>
              <w:t>Monitoring on-going progress of children receiving tutoring</w:t>
            </w:r>
          </w:p>
        </w:tc>
        <w:tc>
          <w:tcPr>
            <w:tcW w:w="2552" w:type="dxa"/>
            <w:gridSpan w:val="3"/>
            <w:tcBorders>
              <w:top w:val="single" w:sz="4" w:space="0" w:color="auto"/>
              <w:left w:val="single" w:sz="4" w:space="0" w:color="auto"/>
              <w:bottom w:val="single" w:sz="4" w:space="0" w:color="auto"/>
              <w:right w:val="single" w:sz="4" w:space="0" w:color="auto"/>
            </w:tcBorders>
          </w:tcPr>
          <w:p w14:paraId="24C1D64C" w14:textId="6BF32D0E" w:rsidR="00AF0C8F" w:rsidRPr="003A54EF" w:rsidRDefault="00AF0C8F" w:rsidP="00E52F5D">
            <w:pPr>
              <w:tabs>
                <w:tab w:val="left" w:pos="1845"/>
              </w:tabs>
              <w:rPr>
                <w:rFonts w:asciiTheme="minorHAnsi" w:hAnsiTheme="minorHAnsi" w:cstheme="minorHAnsi"/>
                <w:i/>
                <w:sz w:val="20"/>
                <w:szCs w:val="20"/>
              </w:rPr>
            </w:pPr>
            <w:r>
              <w:rPr>
                <w:rFonts w:asciiTheme="minorHAnsi" w:hAnsiTheme="minorHAnsi" w:cstheme="minorHAnsi"/>
                <w:i/>
                <w:sz w:val="20"/>
                <w:szCs w:val="20"/>
              </w:rPr>
              <w:t>On-going</w:t>
            </w:r>
          </w:p>
        </w:tc>
        <w:tc>
          <w:tcPr>
            <w:tcW w:w="5008" w:type="dxa"/>
            <w:gridSpan w:val="2"/>
            <w:tcBorders>
              <w:top w:val="single" w:sz="4" w:space="0" w:color="auto"/>
              <w:left w:val="single" w:sz="4" w:space="0" w:color="auto"/>
              <w:bottom w:val="single" w:sz="4" w:space="0" w:color="auto"/>
              <w:right w:val="single" w:sz="4" w:space="0" w:color="auto"/>
            </w:tcBorders>
          </w:tcPr>
          <w:p w14:paraId="3B46E6FE" w14:textId="6356E0E8" w:rsidR="00AF0C8F" w:rsidRPr="003A54EF" w:rsidRDefault="00AF0C8F" w:rsidP="00E52F5D">
            <w:pPr>
              <w:rPr>
                <w:rFonts w:asciiTheme="minorHAnsi" w:hAnsiTheme="minorHAnsi" w:cstheme="minorHAnsi"/>
                <w:i/>
                <w:sz w:val="20"/>
                <w:szCs w:val="20"/>
              </w:rPr>
            </w:pPr>
            <w:r>
              <w:rPr>
                <w:rFonts w:asciiTheme="minorHAnsi" w:hAnsiTheme="minorHAnsi" w:cstheme="minorHAnsi"/>
                <w:i/>
                <w:sz w:val="20"/>
                <w:szCs w:val="20"/>
              </w:rPr>
              <w:t>Analysis to be shared with FGB, WSL and NLE.</w:t>
            </w:r>
          </w:p>
        </w:tc>
      </w:tr>
      <w:tr w:rsidR="00A2664D" w:rsidRPr="003A54EF" w14:paraId="402B5F2C" w14:textId="77777777" w:rsidTr="007A1121">
        <w:trPr>
          <w:gridAfter w:val="1"/>
          <w:wAfter w:w="8" w:type="dxa"/>
        </w:trPr>
        <w:tc>
          <w:tcPr>
            <w:tcW w:w="2943" w:type="dxa"/>
            <w:gridSpan w:val="3"/>
            <w:tcBorders>
              <w:top w:val="single" w:sz="4" w:space="0" w:color="auto"/>
              <w:left w:val="single" w:sz="4" w:space="0" w:color="auto"/>
              <w:bottom w:val="single" w:sz="4" w:space="0" w:color="auto"/>
              <w:right w:val="single" w:sz="4" w:space="0" w:color="auto"/>
            </w:tcBorders>
          </w:tcPr>
          <w:p w14:paraId="25FB0C11" w14:textId="77777777" w:rsidR="00A2664D" w:rsidRPr="003A54EF" w:rsidRDefault="00A2664D" w:rsidP="00E52F5D">
            <w:pPr>
              <w:tabs>
                <w:tab w:val="left" w:pos="1845"/>
              </w:tabs>
              <w:rPr>
                <w:rFonts w:asciiTheme="minorHAnsi" w:hAnsiTheme="minorHAnsi" w:cstheme="minorHAnsi"/>
                <w:i/>
                <w:sz w:val="20"/>
                <w:szCs w:val="20"/>
              </w:rPr>
            </w:pPr>
            <w:r w:rsidRPr="003A54EF">
              <w:rPr>
                <w:rFonts w:asciiTheme="minorHAnsi" w:hAnsiTheme="minorHAnsi" w:cstheme="minorHAnsi"/>
                <w:i/>
                <w:sz w:val="20"/>
                <w:szCs w:val="20"/>
              </w:rPr>
              <w:t>SLT &amp; Subject Leaders</w:t>
            </w:r>
          </w:p>
        </w:tc>
        <w:tc>
          <w:tcPr>
            <w:tcW w:w="5103" w:type="dxa"/>
            <w:gridSpan w:val="2"/>
            <w:tcBorders>
              <w:top w:val="single" w:sz="4" w:space="0" w:color="auto"/>
              <w:left w:val="single" w:sz="4" w:space="0" w:color="auto"/>
              <w:bottom w:val="single" w:sz="4" w:space="0" w:color="auto"/>
              <w:right w:val="single" w:sz="4" w:space="0" w:color="auto"/>
            </w:tcBorders>
          </w:tcPr>
          <w:p w14:paraId="2B0AB9B3" w14:textId="08D42B22" w:rsidR="00A2664D" w:rsidRPr="003A54EF" w:rsidRDefault="00A2664D" w:rsidP="00E52F5D">
            <w:pPr>
              <w:tabs>
                <w:tab w:val="left" w:pos="1845"/>
              </w:tabs>
              <w:rPr>
                <w:rFonts w:asciiTheme="minorHAnsi" w:hAnsiTheme="minorHAnsi" w:cstheme="minorHAnsi"/>
                <w:i/>
                <w:sz w:val="20"/>
                <w:szCs w:val="20"/>
              </w:rPr>
            </w:pPr>
            <w:r w:rsidRPr="003A54EF">
              <w:rPr>
                <w:rFonts w:asciiTheme="minorHAnsi" w:hAnsiTheme="minorHAnsi" w:cstheme="minorHAnsi"/>
                <w:i/>
                <w:sz w:val="20"/>
                <w:szCs w:val="20"/>
              </w:rPr>
              <w:t>Termly Assessment Tracking Grids and on</w:t>
            </w:r>
            <w:r w:rsidR="00D32455" w:rsidRPr="003A54EF">
              <w:rPr>
                <w:rFonts w:asciiTheme="minorHAnsi" w:hAnsiTheme="minorHAnsi" w:cstheme="minorHAnsi"/>
                <w:i/>
                <w:sz w:val="20"/>
                <w:szCs w:val="20"/>
              </w:rPr>
              <w:t>-</w:t>
            </w:r>
            <w:r w:rsidRPr="003A54EF">
              <w:rPr>
                <w:rFonts w:asciiTheme="minorHAnsi" w:hAnsiTheme="minorHAnsi" w:cstheme="minorHAnsi"/>
                <w:i/>
                <w:sz w:val="20"/>
                <w:szCs w:val="20"/>
              </w:rPr>
              <w:t xml:space="preserve"> going assessments completed half termly</w:t>
            </w:r>
          </w:p>
        </w:tc>
        <w:tc>
          <w:tcPr>
            <w:tcW w:w="2552" w:type="dxa"/>
            <w:gridSpan w:val="3"/>
            <w:tcBorders>
              <w:top w:val="single" w:sz="4" w:space="0" w:color="auto"/>
              <w:left w:val="single" w:sz="4" w:space="0" w:color="auto"/>
              <w:bottom w:val="single" w:sz="4" w:space="0" w:color="auto"/>
              <w:right w:val="single" w:sz="4" w:space="0" w:color="auto"/>
            </w:tcBorders>
          </w:tcPr>
          <w:p w14:paraId="5582D37B" w14:textId="77777777" w:rsidR="00A2664D" w:rsidRPr="003A54EF" w:rsidRDefault="00A2664D" w:rsidP="00E52F5D">
            <w:pPr>
              <w:tabs>
                <w:tab w:val="left" w:pos="1845"/>
              </w:tabs>
              <w:rPr>
                <w:rFonts w:asciiTheme="minorHAnsi" w:hAnsiTheme="minorHAnsi" w:cstheme="minorHAnsi"/>
                <w:i/>
                <w:sz w:val="20"/>
                <w:szCs w:val="20"/>
              </w:rPr>
            </w:pPr>
            <w:r w:rsidRPr="003A54EF">
              <w:rPr>
                <w:rFonts w:asciiTheme="minorHAnsi" w:hAnsiTheme="minorHAnsi" w:cstheme="minorHAnsi"/>
                <w:i/>
                <w:sz w:val="20"/>
                <w:szCs w:val="20"/>
              </w:rPr>
              <w:t xml:space="preserve">Termly (see monitoring schedule) </w:t>
            </w:r>
          </w:p>
        </w:tc>
        <w:tc>
          <w:tcPr>
            <w:tcW w:w="5008" w:type="dxa"/>
            <w:gridSpan w:val="2"/>
            <w:tcBorders>
              <w:top w:val="single" w:sz="4" w:space="0" w:color="auto"/>
              <w:left w:val="single" w:sz="4" w:space="0" w:color="auto"/>
              <w:bottom w:val="single" w:sz="4" w:space="0" w:color="auto"/>
              <w:right w:val="single" w:sz="4" w:space="0" w:color="auto"/>
            </w:tcBorders>
          </w:tcPr>
          <w:p w14:paraId="16F7EC27" w14:textId="4D2B1512" w:rsidR="00A2664D" w:rsidRPr="003A54EF" w:rsidRDefault="00A2664D" w:rsidP="00E52F5D">
            <w:pPr>
              <w:rPr>
                <w:rFonts w:asciiTheme="minorHAnsi" w:hAnsiTheme="minorHAnsi" w:cstheme="minorHAnsi"/>
                <w:i/>
                <w:sz w:val="20"/>
                <w:szCs w:val="20"/>
              </w:rPr>
            </w:pPr>
            <w:r w:rsidRPr="003A54EF">
              <w:rPr>
                <w:rFonts w:asciiTheme="minorHAnsi" w:hAnsiTheme="minorHAnsi" w:cstheme="minorHAnsi"/>
                <w:i/>
                <w:sz w:val="20"/>
                <w:szCs w:val="20"/>
              </w:rPr>
              <w:t xml:space="preserve">Analysis to be shared at termly </w:t>
            </w:r>
            <w:r w:rsidR="00D32455" w:rsidRPr="003A54EF">
              <w:rPr>
                <w:rFonts w:asciiTheme="minorHAnsi" w:hAnsiTheme="minorHAnsi" w:cstheme="minorHAnsi"/>
                <w:i/>
                <w:sz w:val="20"/>
                <w:szCs w:val="20"/>
              </w:rPr>
              <w:t>FGB.</w:t>
            </w:r>
          </w:p>
        </w:tc>
      </w:tr>
      <w:tr w:rsidR="00A2664D" w:rsidRPr="003A54EF" w14:paraId="495312DF" w14:textId="77777777" w:rsidTr="00E93590">
        <w:tc>
          <w:tcPr>
            <w:tcW w:w="8046" w:type="dxa"/>
            <w:gridSpan w:val="5"/>
            <w:tcBorders>
              <w:top w:val="single" w:sz="4" w:space="0" w:color="auto"/>
              <w:left w:val="single" w:sz="4" w:space="0" w:color="auto"/>
              <w:bottom w:val="single" w:sz="4" w:space="0" w:color="auto"/>
              <w:right w:val="single" w:sz="4" w:space="0" w:color="2A6849"/>
            </w:tcBorders>
            <w:shd w:val="clear" w:color="auto" w:fill="D9E2F3" w:themeFill="accent1" w:themeFillTint="33"/>
          </w:tcPr>
          <w:p w14:paraId="5AEEEE01" w14:textId="77777777" w:rsidR="00A2664D" w:rsidRPr="003A54EF" w:rsidRDefault="00A2664D" w:rsidP="00E52F5D">
            <w:pPr>
              <w:rPr>
                <w:rFonts w:asciiTheme="minorHAnsi" w:eastAsia="Tahoma" w:hAnsiTheme="minorHAnsi" w:cstheme="minorHAnsi"/>
                <w:b/>
                <w:iCs/>
                <w:sz w:val="18"/>
                <w:szCs w:val="18"/>
              </w:rPr>
            </w:pPr>
            <w:r w:rsidRPr="003A54EF">
              <w:rPr>
                <w:rFonts w:asciiTheme="minorHAnsi" w:eastAsia="Tahoma" w:hAnsiTheme="minorHAnsi" w:cstheme="minorHAnsi"/>
                <w:b/>
                <w:iCs/>
                <w:sz w:val="20"/>
                <w:szCs w:val="20"/>
              </w:rPr>
              <w:t>Actions</w:t>
            </w:r>
            <w:r w:rsidRPr="003A54EF">
              <w:rPr>
                <w:rFonts w:asciiTheme="minorHAnsi" w:eastAsia="Tahoma" w:hAnsiTheme="minorHAnsi" w:cstheme="minorHAnsi"/>
                <w:b/>
                <w:iCs/>
              </w:rPr>
              <w:t xml:space="preserve"> </w:t>
            </w:r>
            <w:r w:rsidRPr="003A54EF">
              <w:rPr>
                <w:rFonts w:asciiTheme="minorHAnsi" w:eastAsia="Tahoma" w:hAnsiTheme="minorHAnsi" w:cstheme="minorHAnsi"/>
                <w:iCs/>
                <w:sz w:val="18"/>
                <w:szCs w:val="18"/>
              </w:rPr>
              <w:t>(required to achieve Success Criteria)</w:t>
            </w:r>
          </w:p>
        </w:tc>
        <w:tc>
          <w:tcPr>
            <w:tcW w:w="1134" w:type="dxa"/>
            <w:gridSpan w:val="2"/>
            <w:tcBorders>
              <w:top w:val="single" w:sz="4" w:space="0" w:color="auto"/>
              <w:left w:val="single" w:sz="4" w:space="0" w:color="2A6849"/>
              <w:bottom w:val="single" w:sz="4" w:space="0" w:color="auto"/>
              <w:right w:val="single" w:sz="4" w:space="0" w:color="auto"/>
            </w:tcBorders>
            <w:shd w:val="clear" w:color="auto" w:fill="D9E2F3" w:themeFill="accent1" w:themeFillTint="33"/>
          </w:tcPr>
          <w:p w14:paraId="1B2D8018" w14:textId="77777777" w:rsidR="00A2664D" w:rsidRPr="003A54EF" w:rsidRDefault="00A2664D" w:rsidP="00E52F5D">
            <w:pPr>
              <w:rPr>
                <w:rFonts w:asciiTheme="minorHAnsi" w:eastAsia="Tahoma" w:hAnsiTheme="minorHAnsi" w:cstheme="minorHAnsi"/>
                <w:b/>
                <w:iCs/>
                <w:sz w:val="18"/>
                <w:szCs w:val="18"/>
              </w:rPr>
            </w:pPr>
            <w:r w:rsidRPr="003A54EF">
              <w:rPr>
                <w:rFonts w:asciiTheme="minorHAnsi" w:eastAsia="Tahoma" w:hAnsiTheme="minorHAnsi" w:cstheme="minorHAnsi"/>
                <w:b/>
                <w:iCs/>
                <w:sz w:val="18"/>
                <w:szCs w:val="18"/>
              </w:rPr>
              <w:t>Lead person responsible</w:t>
            </w:r>
          </w:p>
        </w:tc>
        <w:tc>
          <w:tcPr>
            <w:tcW w:w="1418" w:type="dxa"/>
            <w:tcBorders>
              <w:top w:val="single" w:sz="4" w:space="0" w:color="auto"/>
              <w:left w:val="single" w:sz="4" w:space="0" w:color="auto"/>
              <w:bottom w:val="single" w:sz="4" w:space="0" w:color="auto"/>
              <w:right w:val="single" w:sz="4" w:space="0" w:color="2A6849"/>
            </w:tcBorders>
            <w:shd w:val="clear" w:color="auto" w:fill="D9E2F3" w:themeFill="accent1" w:themeFillTint="33"/>
          </w:tcPr>
          <w:p w14:paraId="3B97E97E" w14:textId="77777777" w:rsidR="00A2664D" w:rsidRPr="003A54EF" w:rsidRDefault="00A2664D" w:rsidP="00E52F5D">
            <w:pPr>
              <w:rPr>
                <w:rFonts w:asciiTheme="minorHAnsi" w:eastAsia="Tahoma" w:hAnsiTheme="minorHAnsi" w:cstheme="minorHAnsi"/>
                <w:b/>
                <w:iCs/>
                <w:sz w:val="18"/>
                <w:szCs w:val="18"/>
              </w:rPr>
            </w:pPr>
            <w:r w:rsidRPr="003A54EF">
              <w:rPr>
                <w:rFonts w:asciiTheme="minorHAnsi" w:eastAsia="Tahoma" w:hAnsiTheme="minorHAnsi" w:cstheme="minorHAnsi"/>
                <w:b/>
                <w:iCs/>
                <w:sz w:val="18"/>
                <w:szCs w:val="18"/>
              </w:rPr>
              <w:t>Timescale</w:t>
            </w:r>
          </w:p>
          <w:p w14:paraId="4DE55945" w14:textId="77777777" w:rsidR="00A2664D" w:rsidRPr="003A54EF" w:rsidRDefault="00A2664D" w:rsidP="00E52F5D">
            <w:pPr>
              <w:rPr>
                <w:rFonts w:asciiTheme="minorHAnsi" w:eastAsia="Tahoma" w:hAnsiTheme="minorHAnsi" w:cstheme="minorHAnsi"/>
                <w:b/>
                <w:iCs/>
                <w:sz w:val="18"/>
                <w:szCs w:val="18"/>
              </w:rPr>
            </w:pPr>
            <w:r w:rsidRPr="003A54EF">
              <w:rPr>
                <w:rFonts w:asciiTheme="minorHAnsi" w:eastAsia="Tahoma" w:hAnsiTheme="minorHAnsi" w:cstheme="minorHAnsi"/>
                <w:b/>
                <w:iCs/>
                <w:sz w:val="18"/>
                <w:szCs w:val="18"/>
              </w:rPr>
              <w:t>start/end</w:t>
            </w:r>
          </w:p>
        </w:tc>
        <w:tc>
          <w:tcPr>
            <w:tcW w:w="1701" w:type="dxa"/>
            <w:tcBorders>
              <w:top w:val="single" w:sz="4" w:space="0" w:color="auto"/>
              <w:left w:val="single" w:sz="4" w:space="0" w:color="2A6849"/>
              <w:bottom w:val="single" w:sz="4" w:space="0" w:color="auto"/>
              <w:right w:val="single" w:sz="4" w:space="0" w:color="2A6849"/>
            </w:tcBorders>
            <w:shd w:val="clear" w:color="auto" w:fill="D9E2F3" w:themeFill="accent1" w:themeFillTint="33"/>
          </w:tcPr>
          <w:p w14:paraId="729E8561" w14:textId="77777777" w:rsidR="00A2664D" w:rsidRPr="003A54EF" w:rsidRDefault="00A2664D" w:rsidP="00E52F5D">
            <w:pPr>
              <w:rPr>
                <w:rFonts w:asciiTheme="minorHAnsi" w:eastAsia="Tahoma" w:hAnsiTheme="minorHAnsi" w:cstheme="minorHAnsi"/>
                <w:b/>
                <w:iCs/>
                <w:sz w:val="18"/>
                <w:szCs w:val="18"/>
              </w:rPr>
            </w:pPr>
            <w:r w:rsidRPr="003A54EF">
              <w:rPr>
                <w:rFonts w:asciiTheme="minorHAnsi" w:eastAsia="Tahoma" w:hAnsiTheme="minorHAnsi" w:cstheme="minorHAnsi"/>
                <w:b/>
                <w:iCs/>
                <w:sz w:val="18"/>
                <w:szCs w:val="18"/>
              </w:rPr>
              <w:t>Training/ CPD needs</w:t>
            </w:r>
          </w:p>
        </w:tc>
        <w:tc>
          <w:tcPr>
            <w:tcW w:w="3315" w:type="dxa"/>
            <w:gridSpan w:val="2"/>
            <w:tcBorders>
              <w:top w:val="single" w:sz="4" w:space="0" w:color="auto"/>
              <w:left w:val="single" w:sz="4" w:space="0" w:color="2A6849"/>
              <w:bottom w:val="single" w:sz="4" w:space="0" w:color="auto"/>
              <w:right w:val="single" w:sz="4" w:space="0" w:color="auto"/>
            </w:tcBorders>
            <w:shd w:val="clear" w:color="auto" w:fill="D9E2F3" w:themeFill="accent1" w:themeFillTint="33"/>
          </w:tcPr>
          <w:p w14:paraId="466FC7DC" w14:textId="7AEC842B" w:rsidR="00A2664D" w:rsidRPr="003A54EF" w:rsidRDefault="007A1121" w:rsidP="00E52F5D">
            <w:pPr>
              <w:rPr>
                <w:rFonts w:asciiTheme="minorHAnsi" w:eastAsia="Tahoma" w:hAnsiTheme="minorHAnsi" w:cstheme="minorHAnsi"/>
                <w:b/>
                <w:iCs/>
                <w:sz w:val="18"/>
                <w:szCs w:val="18"/>
              </w:rPr>
            </w:pPr>
            <w:r>
              <w:rPr>
                <w:rFonts w:asciiTheme="minorHAnsi" w:eastAsia="Tahoma" w:hAnsiTheme="minorHAnsi" w:cstheme="minorHAnsi"/>
                <w:b/>
                <w:iCs/>
                <w:sz w:val="18"/>
                <w:szCs w:val="18"/>
              </w:rPr>
              <w:t>Cost</w:t>
            </w:r>
          </w:p>
        </w:tc>
      </w:tr>
      <w:tr w:rsidR="007A1121" w:rsidRPr="003A54EF" w14:paraId="2B095369" w14:textId="77777777" w:rsidTr="007A1121">
        <w:tc>
          <w:tcPr>
            <w:tcW w:w="8046" w:type="dxa"/>
            <w:gridSpan w:val="5"/>
            <w:tcBorders>
              <w:top w:val="single" w:sz="4" w:space="0" w:color="auto"/>
              <w:left w:val="single" w:sz="4" w:space="0" w:color="auto"/>
              <w:bottom w:val="single" w:sz="4" w:space="0" w:color="auto"/>
              <w:right w:val="single" w:sz="4" w:space="0" w:color="2A6849"/>
            </w:tcBorders>
            <w:shd w:val="clear" w:color="auto" w:fill="auto"/>
          </w:tcPr>
          <w:p w14:paraId="63C5CC47" w14:textId="3EC85AFE" w:rsidR="007A1121" w:rsidRDefault="007A1121" w:rsidP="00E52F5D">
            <w:pPr>
              <w:pStyle w:val="NormalWeb"/>
              <w:spacing w:before="0" w:beforeAutospacing="0" w:after="0" w:afterAutospacing="0"/>
              <w:rPr>
                <w:rFonts w:ascii="Arial" w:hAnsi="Arial" w:cs="Arial"/>
                <w:color w:val="272727"/>
                <w:sz w:val="30"/>
                <w:szCs w:val="30"/>
              </w:rPr>
            </w:pPr>
            <w:r>
              <w:rPr>
                <w:rFonts w:asciiTheme="minorHAnsi" w:hAnsiTheme="minorHAnsi" w:cstheme="minorHAnsi"/>
                <w:sz w:val="20"/>
                <w:szCs w:val="20"/>
              </w:rPr>
              <w:t xml:space="preserve">School will engage with the National Tutoring programme </w:t>
            </w:r>
            <w:r w:rsidRPr="007A1121">
              <w:rPr>
                <w:rFonts w:ascii="Calibri" w:hAnsi="Calibri" w:cs="Arial"/>
                <w:color w:val="272727"/>
                <w:sz w:val="20"/>
                <w:szCs w:val="20"/>
              </w:rPr>
              <w:t>The National Tutoring Programme (</w:t>
            </w:r>
            <w:r w:rsidRPr="007A1121">
              <w:rPr>
                <w:rStyle w:val="caps"/>
                <w:rFonts w:ascii="Calibri" w:hAnsi="Calibri" w:cs="Arial"/>
                <w:color w:val="272727"/>
                <w:sz w:val="20"/>
                <w:szCs w:val="20"/>
                <w:bdr w:val="single" w:sz="2" w:space="0" w:color="E2E8F0" w:frame="1"/>
              </w:rPr>
              <w:t>NTP</w:t>
            </w:r>
            <w:r w:rsidRPr="007A1121">
              <w:rPr>
                <w:rFonts w:ascii="Calibri" w:hAnsi="Calibri" w:cs="Arial"/>
                <w:color w:val="272727"/>
                <w:sz w:val="20"/>
                <w:szCs w:val="20"/>
              </w:rPr>
              <w:t xml:space="preserve">) aims to support schools in providing a sustained </w:t>
            </w:r>
            <w:r w:rsidRPr="007A1121">
              <w:rPr>
                <w:rFonts w:asciiTheme="minorHAnsi" w:hAnsiTheme="minorHAnsi" w:cs="Arial"/>
                <w:color w:val="272727"/>
                <w:sz w:val="20"/>
                <w:szCs w:val="20"/>
              </w:rPr>
              <w:t>response to the coronavirus pandemic and to provide a longer-term contribution to closing the attainment gap.</w:t>
            </w:r>
            <w:r>
              <w:rPr>
                <w:rFonts w:ascii="Arial" w:hAnsi="Arial" w:cs="Arial"/>
                <w:color w:val="272727"/>
                <w:sz w:val="30"/>
                <w:szCs w:val="30"/>
              </w:rPr>
              <w:t> </w:t>
            </w:r>
            <w:r>
              <w:rPr>
                <w:rFonts w:ascii="Calibri" w:hAnsi="Calibri" w:cs="Arial"/>
                <w:color w:val="272727"/>
                <w:sz w:val="20"/>
                <w:szCs w:val="20"/>
              </w:rPr>
              <w:t>School</w:t>
            </w:r>
            <w:r w:rsidRPr="007A1121">
              <w:rPr>
                <w:rFonts w:ascii="Calibri" w:hAnsi="Calibri" w:cs="Arial"/>
                <w:color w:val="272727"/>
                <w:sz w:val="20"/>
                <w:szCs w:val="20"/>
              </w:rPr>
              <w:t xml:space="preserve"> will be able to access subsidised high-quality tuition fro</w:t>
            </w:r>
            <w:r>
              <w:rPr>
                <w:rFonts w:ascii="Calibri" w:hAnsi="Calibri" w:cs="Arial"/>
                <w:color w:val="272727"/>
                <w:sz w:val="20"/>
                <w:szCs w:val="20"/>
              </w:rPr>
              <w:t>m an approved list of providers for identified children.</w:t>
            </w:r>
          </w:p>
          <w:p w14:paraId="77996A71" w14:textId="05C23718" w:rsidR="007A1121" w:rsidRPr="003A54EF" w:rsidRDefault="007A1121" w:rsidP="00E52F5D">
            <w:pPr>
              <w:pStyle w:val="NormalWeb"/>
              <w:spacing w:before="0" w:beforeAutospacing="0" w:after="0" w:afterAutospacing="0"/>
              <w:rPr>
                <w:rFonts w:asciiTheme="minorHAnsi" w:hAnsiTheme="minorHAnsi" w:cstheme="minorHAnsi"/>
                <w:sz w:val="20"/>
                <w:szCs w:val="20"/>
              </w:rPr>
            </w:pPr>
          </w:p>
        </w:tc>
        <w:tc>
          <w:tcPr>
            <w:tcW w:w="1134" w:type="dxa"/>
            <w:gridSpan w:val="2"/>
            <w:tcBorders>
              <w:top w:val="single" w:sz="4" w:space="0" w:color="auto"/>
              <w:left w:val="single" w:sz="4" w:space="0" w:color="2A6849"/>
              <w:bottom w:val="single" w:sz="4" w:space="0" w:color="auto"/>
              <w:right w:val="single" w:sz="4" w:space="0" w:color="auto"/>
            </w:tcBorders>
            <w:shd w:val="clear" w:color="auto" w:fill="FFFFFF" w:themeFill="background1"/>
          </w:tcPr>
          <w:p w14:paraId="53955F45" w14:textId="2757A3D5" w:rsidR="007A1121" w:rsidRPr="003A54EF" w:rsidRDefault="007A1121" w:rsidP="00E52F5D">
            <w:pPr>
              <w:rPr>
                <w:rFonts w:asciiTheme="minorHAnsi" w:eastAsia="Tahoma" w:hAnsiTheme="minorHAnsi" w:cstheme="minorHAnsi"/>
                <w:iCs/>
                <w:sz w:val="20"/>
                <w:szCs w:val="20"/>
              </w:rPr>
            </w:pPr>
            <w:r>
              <w:rPr>
                <w:rFonts w:asciiTheme="minorHAnsi" w:eastAsia="Tahoma" w:hAnsiTheme="minorHAnsi" w:cstheme="minorHAnsi"/>
                <w:iCs/>
                <w:sz w:val="20"/>
                <w:szCs w:val="20"/>
              </w:rPr>
              <w:t>SLT</w:t>
            </w:r>
          </w:p>
        </w:tc>
        <w:tc>
          <w:tcPr>
            <w:tcW w:w="1418" w:type="dxa"/>
            <w:tcBorders>
              <w:top w:val="single" w:sz="4" w:space="0" w:color="auto"/>
              <w:left w:val="single" w:sz="4" w:space="0" w:color="auto"/>
              <w:bottom w:val="single" w:sz="4" w:space="0" w:color="auto"/>
              <w:right w:val="single" w:sz="4" w:space="0" w:color="2A6849"/>
            </w:tcBorders>
            <w:shd w:val="clear" w:color="auto" w:fill="FFFFFF" w:themeFill="background1"/>
          </w:tcPr>
          <w:p w14:paraId="2474BB66" w14:textId="79D4B7E7" w:rsidR="007A1121" w:rsidRPr="003A54EF" w:rsidRDefault="00545EE7" w:rsidP="00E52F5D">
            <w:pPr>
              <w:rPr>
                <w:rFonts w:asciiTheme="minorHAnsi" w:eastAsia="Tahoma" w:hAnsiTheme="minorHAnsi" w:cstheme="minorHAnsi"/>
                <w:iCs/>
                <w:sz w:val="20"/>
                <w:szCs w:val="20"/>
              </w:rPr>
            </w:pPr>
            <w:r>
              <w:rPr>
                <w:rFonts w:asciiTheme="minorHAnsi" w:eastAsia="Tahoma" w:hAnsiTheme="minorHAnsi" w:cstheme="minorHAnsi"/>
                <w:iCs/>
                <w:sz w:val="20"/>
                <w:szCs w:val="20"/>
              </w:rPr>
              <w:t>November</w:t>
            </w:r>
            <w:bookmarkStart w:id="1" w:name="_GoBack"/>
            <w:bookmarkEnd w:id="1"/>
            <w:r w:rsidR="007A1121">
              <w:rPr>
                <w:rFonts w:asciiTheme="minorHAnsi" w:eastAsia="Tahoma" w:hAnsiTheme="minorHAnsi" w:cstheme="minorHAnsi"/>
                <w:iCs/>
                <w:sz w:val="20"/>
                <w:szCs w:val="20"/>
              </w:rPr>
              <w:t xml:space="preserve"> 2020</w:t>
            </w:r>
          </w:p>
        </w:tc>
        <w:tc>
          <w:tcPr>
            <w:tcW w:w="1701" w:type="dxa"/>
            <w:tcBorders>
              <w:top w:val="single" w:sz="4" w:space="0" w:color="auto"/>
              <w:left w:val="single" w:sz="4" w:space="0" w:color="2A6849"/>
              <w:bottom w:val="single" w:sz="4" w:space="0" w:color="auto"/>
              <w:right w:val="single" w:sz="4" w:space="0" w:color="2A6849"/>
            </w:tcBorders>
            <w:shd w:val="clear" w:color="auto" w:fill="FFFFFF" w:themeFill="background1"/>
          </w:tcPr>
          <w:p w14:paraId="2D461006" w14:textId="50D72362" w:rsidR="007A1121" w:rsidRPr="003A54EF" w:rsidRDefault="007A1121" w:rsidP="00E52F5D">
            <w:pPr>
              <w:rPr>
                <w:rFonts w:asciiTheme="minorHAnsi" w:eastAsia="Tahoma" w:hAnsiTheme="minorHAnsi" w:cstheme="minorHAnsi"/>
                <w:iCs/>
                <w:sz w:val="20"/>
                <w:szCs w:val="20"/>
              </w:rPr>
            </w:pPr>
            <w:r>
              <w:rPr>
                <w:rFonts w:asciiTheme="minorHAnsi" w:eastAsia="Tahoma" w:hAnsiTheme="minorHAnsi" w:cstheme="minorHAnsi"/>
                <w:iCs/>
                <w:sz w:val="20"/>
                <w:szCs w:val="20"/>
              </w:rPr>
              <w:t>NTP to provide tutor to support school</w:t>
            </w:r>
          </w:p>
        </w:tc>
        <w:tc>
          <w:tcPr>
            <w:tcW w:w="3315" w:type="dxa"/>
            <w:gridSpan w:val="2"/>
            <w:tcBorders>
              <w:top w:val="single" w:sz="4" w:space="0" w:color="auto"/>
              <w:left w:val="single" w:sz="4" w:space="0" w:color="2A6849"/>
              <w:bottom w:val="single" w:sz="4" w:space="0" w:color="auto"/>
              <w:right w:val="single" w:sz="4" w:space="0" w:color="auto"/>
            </w:tcBorders>
            <w:shd w:val="clear" w:color="auto" w:fill="FFFFFF" w:themeFill="background1"/>
          </w:tcPr>
          <w:p w14:paraId="73E17318" w14:textId="50F74AF5" w:rsidR="007A1121" w:rsidRPr="003A54EF" w:rsidRDefault="007A1121" w:rsidP="00E52F5D">
            <w:pPr>
              <w:rPr>
                <w:rFonts w:asciiTheme="minorHAnsi" w:eastAsia="Tahoma" w:hAnsiTheme="minorHAnsi" w:cstheme="minorHAnsi"/>
                <w:iCs/>
                <w:sz w:val="20"/>
                <w:szCs w:val="20"/>
              </w:rPr>
            </w:pPr>
            <w:r>
              <w:rPr>
                <w:rFonts w:asciiTheme="minorHAnsi" w:eastAsia="Tahoma" w:hAnsiTheme="minorHAnsi" w:cstheme="minorHAnsi"/>
                <w:iCs/>
                <w:sz w:val="20"/>
                <w:szCs w:val="20"/>
              </w:rPr>
              <w:t>NTP is heavily subsidised by the DFE and school will use the ‘Catch Up’ funding to fund the reminder of the tutor’</w:t>
            </w:r>
            <w:r w:rsidR="00AF0C8F">
              <w:rPr>
                <w:rFonts w:asciiTheme="minorHAnsi" w:eastAsia="Tahoma" w:hAnsiTheme="minorHAnsi" w:cstheme="minorHAnsi"/>
                <w:iCs/>
                <w:sz w:val="20"/>
                <w:szCs w:val="20"/>
              </w:rPr>
              <w:t>s costs which is estimated to be 25%.</w:t>
            </w:r>
          </w:p>
        </w:tc>
      </w:tr>
      <w:tr w:rsidR="00A2664D" w:rsidRPr="003A54EF" w14:paraId="1544D45F" w14:textId="77777777" w:rsidTr="007A1121">
        <w:tc>
          <w:tcPr>
            <w:tcW w:w="8046" w:type="dxa"/>
            <w:gridSpan w:val="5"/>
            <w:tcBorders>
              <w:top w:val="single" w:sz="4" w:space="0" w:color="auto"/>
              <w:left w:val="single" w:sz="4" w:space="0" w:color="auto"/>
              <w:bottom w:val="single" w:sz="4" w:space="0" w:color="auto"/>
              <w:right w:val="single" w:sz="4" w:space="0" w:color="2A6849"/>
            </w:tcBorders>
            <w:shd w:val="clear" w:color="auto" w:fill="auto"/>
          </w:tcPr>
          <w:p w14:paraId="54CC072E" w14:textId="0E832091" w:rsidR="00A2664D" w:rsidRPr="003A54EF" w:rsidRDefault="00A2664D" w:rsidP="00E52F5D">
            <w:pPr>
              <w:pStyle w:val="NormalWeb"/>
              <w:spacing w:before="0" w:beforeAutospacing="0" w:after="0" w:afterAutospacing="0"/>
              <w:rPr>
                <w:rFonts w:asciiTheme="minorHAnsi" w:hAnsiTheme="minorHAnsi" w:cstheme="minorHAnsi"/>
                <w:sz w:val="20"/>
                <w:szCs w:val="20"/>
              </w:rPr>
            </w:pPr>
            <w:r w:rsidRPr="003A54EF">
              <w:rPr>
                <w:rFonts w:asciiTheme="minorHAnsi" w:hAnsiTheme="minorHAnsi" w:cstheme="minorHAnsi"/>
                <w:sz w:val="20"/>
                <w:szCs w:val="20"/>
              </w:rPr>
              <w:t xml:space="preserve"> ‘Baseline Assessments’ to be completed for all year groups. Data from</w:t>
            </w:r>
          </w:p>
          <w:p w14:paraId="323C58B0" w14:textId="6D469CF0" w:rsidR="00A2664D" w:rsidRPr="003A54EF" w:rsidRDefault="00A2664D" w:rsidP="007A1121">
            <w:pPr>
              <w:pStyle w:val="NormalWeb"/>
              <w:spacing w:before="0" w:beforeAutospacing="0" w:after="0" w:afterAutospacing="0"/>
              <w:rPr>
                <w:rFonts w:asciiTheme="minorHAnsi" w:hAnsiTheme="minorHAnsi" w:cstheme="minorHAnsi"/>
                <w:sz w:val="20"/>
                <w:szCs w:val="20"/>
              </w:rPr>
            </w:pPr>
            <w:r w:rsidRPr="003A54EF">
              <w:rPr>
                <w:rFonts w:asciiTheme="minorHAnsi" w:hAnsiTheme="minorHAnsi" w:cstheme="minorHAnsi"/>
                <w:sz w:val="20"/>
                <w:szCs w:val="20"/>
              </w:rPr>
              <w:t>assessments to be analysed and used to identify gaps in children’s learning. Standardised tests to be used, in addition to phonics, spelling and reading screening. SLT to work with CT’s to use gap analysis to plan ‘recovery curriculum’ for individual year groups so as to address gaps.</w:t>
            </w:r>
          </w:p>
        </w:tc>
        <w:tc>
          <w:tcPr>
            <w:tcW w:w="1134" w:type="dxa"/>
            <w:gridSpan w:val="2"/>
            <w:tcBorders>
              <w:top w:val="single" w:sz="4" w:space="0" w:color="auto"/>
              <w:left w:val="single" w:sz="4" w:space="0" w:color="2A6849"/>
              <w:bottom w:val="single" w:sz="4" w:space="0" w:color="auto"/>
              <w:right w:val="single" w:sz="4" w:space="0" w:color="auto"/>
            </w:tcBorders>
            <w:shd w:val="clear" w:color="auto" w:fill="FFFFFF" w:themeFill="background1"/>
          </w:tcPr>
          <w:p w14:paraId="50231DC5" w14:textId="77777777" w:rsidR="00A2664D" w:rsidRPr="003A54EF" w:rsidRDefault="00A2664D" w:rsidP="00E52F5D">
            <w:pPr>
              <w:rPr>
                <w:rFonts w:asciiTheme="minorHAnsi" w:eastAsia="Tahoma" w:hAnsiTheme="minorHAnsi" w:cstheme="minorHAnsi"/>
                <w:iCs/>
                <w:sz w:val="20"/>
                <w:szCs w:val="20"/>
              </w:rPr>
            </w:pPr>
            <w:r w:rsidRPr="003A54EF">
              <w:rPr>
                <w:rFonts w:asciiTheme="minorHAnsi" w:eastAsia="Tahoma" w:hAnsiTheme="minorHAnsi" w:cstheme="minorHAnsi"/>
                <w:iCs/>
                <w:sz w:val="20"/>
                <w:szCs w:val="20"/>
              </w:rPr>
              <w:t>HT &amp; DHT</w:t>
            </w:r>
          </w:p>
        </w:tc>
        <w:tc>
          <w:tcPr>
            <w:tcW w:w="1418" w:type="dxa"/>
            <w:tcBorders>
              <w:top w:val="single" w:sz="4" w:space="0" w:color="auto"/>
              <w:left w:val="single" w:sz="4" w:space="0" w:color="auto"/>
              <w:bottom w:val="single" w:sz="4" w:space="0" w:color="auto"/>
              <w:right w:val="single" w:sz="4" w:space="0" w:color="2A6849"/>
            </w:tcBorders>
            <w:shd w:val="clear" w:color="auto" w:fill="FFFFFF" w:themeFill="background1"/>
          </w:tcPr>
          <w:p w14:paraId="6E39F37E" w14:textId="77777777" w:rsidR="00A2664D" w:rsidRPr="003A54EF" w:rsidRDefault="00A2664D" w:rsidP="00E52F5D">
            <w:pPr>
              <w:rPr>
                <w:rFonts w:asciiTheme="minorHAnsi" w:eastAsia="Tahoma" w:hAnsiTheme="minorHAnsi" w:cstheme="minorHAnsi"/>
                <w:iCs/>
                <w:sz w:val="20"/>
                <w:szCs w:val="20"/>
              </w:rPr>
            </w:pPr>
            <w:r w:rsidRPr="003A54EF">
              <w:rPr>
                <w:rFonts w:asciiTheme="minorHAnsi" w:eastAsia="Tahoma" w:hAnsiTheme="minorHAnsi" w:cstheme="minorHAnsi"/>
                <w:iCs/>
                <w:sz w:val="20"/>
                <w:szCs w:val="20"/>
              </w:rPr>
              <w:t>Sept. 2020 to End of Autumn Term</w:t>
            </w:r>
          </w:p>
        </w:tc>
        <w:tc>
          <w:tcPr>
            <w:tcW w:w="1701" w:type="dxa"/>
            <w:tcBorders>
              <w:top w:val="single" w:sz="4" w:space="0" w:color="auto"/>
              <w:left w:val="single" w:sz="4" w:space="0" w:color="2A6849"/>
              <w:bottom w:val="single" w:sz="4" w:space="0" w:color="auto"/>
              <w:right w:val="single" w:sz="4" w:space="0" w:color="2A6849"/>
            </w:tcBorders>
            <w:shd w:val="clear" w:color="auto" w:fill="FFFFFF" w:themeFill="background1"/>
          </w:tcPr>
          <w:p w14:paraId="403F1C50" w14:textId="77777777" w:rsidR="00A2664D" w:rsidRPr="003A54EF" w:rsidRDefault="00A2664D" w:rsidP="00E52F5D">
            <w:pPr>
              <w:rPr>
                <w:rFonts w:asciiTheme="minorHAnsi" w:eastAsia="Tahoma" w:hAnsiTheme="minorHAnsi" w:cstheme="minorHAnsi"/>
                <w:iCs/>
                <w:sz w:val="20"/>
                <w:szCs w:val="20"/>
              </w:rPr>
            </w:pPr>
            <w:r w:rsidRPr="003A54EF">
              <w:rPr>
                <w:rFonts w:asciiTheme="minorHAnsi" w:eastAsia="Tahoma" w:hAnsiTheme="minorHAnsi" w:cstheme="minorHAnsi"/>
                <w:iCs/>
                <w:sz w:val="20"/>
                <w:szCs w:val="20"/>
              </w:rPr>
              <w:t>1 x Staff Development Meeting</w:t>
            </w:r>
          </w:p>
          <w:p w14:paraId="502E067F" w14:textId="77777777" w:rsidR="00A2664D" w:rsidRPr="003A54EF" w:rsidRDefault="00A2664D" w:rsidP="00E52F5D">
            <w:pPr>
              <w:rPr>
                <w:rFonts w:asciiTheme="minorHAnsi" w:eastAsia="Tahoma" w:hAnsiTheme="minorHAnsi" w:cstheme="minorHAnsi"/>
                <w:iCs/>
                <w:sz w:val="20"/>
                <w:szCs w:val="20"/>
              </w:rPr>
            </w:pPr>
            <w:r w:rsidRPr="003A54EF">
              <w:rPr>
                <w:rFonts w:asciiTheme="minorHAnsi" w:eastAsia="Tahoma" w:hAnsiTheme="minorHAnsi" w:cstheme="minorHAnsi"/>
                <w:iCs/>
                <w:sz w:val="20"/>
                <w:szCs w:val="20"/>
              </w:rPr>
              <w:t>(Autumn 1)</w:t>
            </w:r>
          </w:p>
        </w:tc>
        <w:tc>
          <w:tcPr>
            <w:tcW w:w="3315" w:type="dxa"/>
            <w:gridSpan w:val="2"/>
            <w:tcBorders>
              <w:top w:val="single" w:sz="4" w:space="0" w:color="auto"/>
              <w:left w:val="single" w:sz="4" w:space="0" w:color="2A6849"/>
              <w:bottom w:val="single" w:sz="4" w:space="0" w:color="auto"/>
              <w:right w:val="single" w:sz="4" w:space="0" w:color="auto"/>
            </w:tcBorders>
            <w:shd w:val="clear" w:color="auto" w:fill="FFFFFF" w:themeFill="background1"/>
          </w:tcPr>
          <w:p w14:paraId="1CA63A00" w14:textId="77777777" w:rsidR="00A2664D" w:rsidRPr="003A54EF" w:rsidRDefault="00A2664D" w:rsidP="00E52F5D">
            <w:pPr>
              <w:rPr>
                <w:rFonts w:asciiTheme="minorHAnsi" w:eastAsia="Tahoma" w:hAnsiTheme="minorHAnsi" w:cstheme="minorHAnsi"/>
                <w:iCs/>
                <w:sz w:val="20"/>
                <w:szCs w:val="20"/>
              </w:rPr>
            </w:pPr>
            <w:r w:rsidRPr="003A54EF">
              <w:rPr>
                <w:rFonts w:asciiTheme="minorHAnsi" w:eastAsia="Tahoma" w:hAnsiTheme="minorHAnsi" w:cstheme="minorHAnsi"/>
                <w:iCs/>
                <w:sz w:val="20"/>
                <w:szCs w:val="20"/>
              </w:rPr>
              <w:t>SDM Time</w:t>
            </w:r>
          </w:p>
          <w:p w14:paraId="300BCBD9" w14:textId="77777777" w:rsidR="00A2664D" w:rsidRPr="003A54EF" w:rsidRDefault="00A2664D" w:rsidP="00E52F5D">
            <w:pPr>
              <w:rPr>
                <w:rFonts w:asciiTheme="minorHAnsi" w:eastAsia="Tahoma" w:hAnsiTheme="minorHAnsi" w:cstheme="minorHAnsi"/>
                <w:iCs/>
                <w:sz w:val="20"/>
                <w:szCs w:val="20"/>
              </w:rPr>
            </w:pPr>
            <w:r w:rsidRPr="003A54EF">
              <w:rPr>
                <w:rFonts w:asciiTheme="minorHAnsi" w:eastAsia="Tahoma" w:hAnsiTheme="minorHAnsi" w:cstheme="minorHAnsi"/>
                <w:iCs/>
                <w:sz w:val="20"/>
                <w:szCs w:val="20"/>
              </w:rPr>
              <w:t>FGB Meeting Time</w:t>
            </w:r>
          </w:p>
          <w:p w14:paraId="4F980000" w14:textId="77777777" w:rsidR="00A2664D" w:rsidRPr="003A54EF" w:rsidRDefault="00A2664D" w:rsidP="00E52F5D">
            <w:pPr>
              <w:rPr>
                <w:rFonts w:asciiTheme="minorHAnsi" w:eastAsia="Tahoma" w:hAnsiTheme="minorHAnsi" w:cstheme="minorHAnsi"/>
                <w:iCs/>
                <w:sz w:val="20"/>
                <w:szCs w:val="20"/>
              </w:rPr>
            </w:pPr>
            <w:r w:rsidRPr="003A54EF">
              <w:rPr>
                <w:rFonts w:asciiTheme="minorHAnsi" w:eastAsia="Tahoma" w:hAnsiTheme="minorHAnsi" w:cstheme="minorHAnsi"/>
                <w:iCs/>
                <w:sz w:val="20"/>
                <w:szCs w:val="20"/>
              </w:rPr>
              <w:t xml:space="preserve">1 x day for SLT </w:t>
            </w:r>
          </w:p>
        </w:tc>
      </w:tr>
      <w:tr w:rsidR="00A2664D" w:rsidRPr="003A54EF" w14:paraId="4BAB5792" w14:textId="77777777" w:rsidTr="007A1121">
        <w:tc>
          <w:tcPr>
            <w:tcW w:w="8046" w:type="dxa"/>
            <w:gridSpan w:val="5"/>
            <w:tcBorders>
              <w:top w:val="single" w:sz="4" w:space="0" w:color="auto"/>
              <w:left w:val="single" w:sz="4" w:space="0" w:color="auto"/>
              <w:bottom w:val="single" w:sz="4" w:space="0" w:color="auto"/>
              <w:right w:val="single" w:sz="4" w:space="0" w:color="2A6849"/>
            </w:tcBorders>
            <w:shd w:val="clear" w:color="auto" w:fill="auto"/>
          </w:tcPr>
          <w:p w14:paraId="20EA62C0" w14:textId="77777777" w:rsidR="00E93590" w:rsidRDefault="007A1121" w:rsidP="00E52F5D">
            <w:pPr>
              <w:rPr>
                <w:rFonts w:asciiTheme="minorHAnsi" w:eastAsia="Tahoma" w:hAnsiTheme="minorHAnsi" w:cstheme="minorHAnsi"/>
                <w:bCs/>
                <w:iCs/>
                <w:sz w:val="20"/>
                <w:szCs w:val="20"/>
              </w:rPr>
            </w:pPr>
            <w:r>
              <w:rPr>
                <w:rFonts w:asciiTheme="minorHAnsi" w:eastAsia="Tahoma" w:hAnsiTheme="minorHAnsi" w:cstheme="minorHAnsi"/>
                <w:bCs/>
                <w:iCs/>
                <w:sz w:val="20"/>
                <w:szCs w:val="20"/>
              </w:rPr>
              <w:t>Summer school for the year groups that did not attend during the partial re-</w:t>
            </w:r>
            <w:r w:rsidR="00AF0C8F">
              <w:rPr>
                <w:rFonts w:asciiTheme="minorHAnsi" w:eastAsia="Tahoma" w:hAnsiTheme="minorHAnsi" w:cstheme="minorHAnsi"/>
                <w:bCs/>
                <w:iCs/>
                <w:sz w:val="20"/>
                <w:szCs w:val="20"/>
              </w:rPr>
              <w:t>opening</w:t>
            </w:r>
            <w:r>
              <w:rPr>
                <w:rFonts w:asciiTheme="minorHAnsi" w:eastAsia="Tahoma" w:hAnsiTheme="minorHAnsi" w:cstheme="minorHAnsi"/>
                <w:bCs/>
                <w:iCs/>
                <w:sz w:val="20"/>
                <w:szCs w:val="20"/>
              </w:rPr>
              <w:t xml:space="preserve"> of school from the 1</w:t>
            </w:r>
            <w:r w:rsidRPr="007A1121">
              <w:rPr>
                <w:rFonts w:asciiTheme="minorHAnsi" w:eastAsia="Tahoma" w:hAnsiTheme="minorHAnsi" w:cstheme="minorHAnsi"/>
                <w:bCs/>
                <w:iCs/>
                <w:sz w:val="20"/>
                <w:szCs w:val="20"/>
                <w:vertAlign w:val="superscript"/>
              </w:rPr>
              <w:t>st</w:t>
            </w:r>
            <w:r>
              <w:rPr>
                <w:rFonts w:asciiTheme="minorHAnsi" w:eastAsia="Tahoma" w:hAnsiTheme="minorHAnsi" w:cstheme="minorHAnsi"/>
                <w:bCs/>
                <w:iCs/>
                <w:sz w:val="20"/>
                <w:szCs w:val="20"/>
              </w:rPr>
              <w:t xml:space="preserve"> June 2020.</w:t>
            </w:r>
            <w:r w:rsidR="00AF0C8F">
              <w:rPr>
                <w:rFonts w:asciiTheme="minorHAnsi" w:eastAsia="Tahoma" w:hAnsiTheme="minorHAnsi" w:cstheme="minorHAnsi"/>
                <w:bCs/>
                <w:iCs/>
                <w:sz w:val="20"/>
                <w:szCs w:val="20"/>
              </w:rPr>
              <w:t xml:space="preserve"> </w:t>
            </w:r>
          </w:p>
          <w:p w14:paraId="249C85CB" w14:textId="77777777" w:rsidR="00E93590" w:rsidRDefault="00E93590" w:rsidP="00E52F5D">
            <w:pPr>
              <w:rPr>
                <w:rFonts w:asciiTheme="minorHAnsi" w:eastAsia="Tahoma" w:hAnsiTheme="minorHAnsi" w:cstheme="minorHAnsi"/>
                <w:bCs/>
                <w:iCs/>
                <w:sz w:val="20"/>
                <w:szCs w:val="20"/>
              </w:rPr>
            </w:pPr>
          </w:p>
          <w:p w14:paraId="6927041A" w14:textId="64FD60BA" w:rsidR="00E93590" w:rsidRDefault="00E93590" w:rsidP="00E52F5D">
            <w:pPr>
              <w:rPr>
                <w:rFonts w:asciiTheme="minorHAnsi" w:eastAsia="Tahoma" w:hAnsiTheme="minorHAnsi" w:cstheme="minorHAnsi"/>
                <w:bCs/>
                <w:iCs/>
                <w:sz w:val="20"/>
                <w:szCs w:val="20"/>
              </w:rPr>
            </w:pPr>
            <w:r>
              <w:rPr>
                <w:rFonts w:asciiTheme="minorHAnsi" w:eastAsia="Tahoma" w:hAnsiTheme="minorHAnsi" w:cstheme="minorHAnsi"/>
                <w:bCs/>
                <w:iCs/>
                <w:sz w:val="20"/>
                <w:szCs w:val="20"/>
              </w:rPr>
              <w:t>The Summer School opened to children in Years, 2, 3, 4 and 5.</w:t>
            </w:r>
            <w:r w:rsidR="00AF0C8F">
              <w:rPr>
                <w:rFonts w:asciiTheme="minorHAnsi" w:eastAsia="Tahoma" w:hAnsiTheme="minorHAnsi" w:cstheme="minorHAnsi"/>
                <w:bCs/>
                <w:iCs/>
                <w:sz w:val="20"/>
                <w:szCs w:val="20"/>
              </w:rPr>
              <w:t xml:space="preserve"> </w:t>
            </w:r>
            <w:r>
              <w:rPr>
                <w:rFonts w:asciiTheme="minorHAnsi" w:eastAsia="Tahoma" w:hAnsiTheme="minorHAnsi" w:cstheme="minorHAnsi"/>
                <w:bCs/>
                <w:iCs/>
                <w:sz w:val="20"/>
                <w:szCs w:val="20"/>
              </w:rPr>
              <w:t>This ensured that all children across the whole school were able to return to school before September 2020.</w:t>
            </w:r>
          </w:p>
          <w:p w14:paraId="46C401B1" w14:textId="77777777" w:rsidR="00E93590" w:rsidRDefault="00E93590" w:rsidP="00E52F5D">
            <w:pPr>
              <w:rPr>
                <w:rFonts w:asciiTheme="minorHAnsi" w:eastAsia="Tahoma" w:hAnsiTheme="minorHAnsi" w:cstheme="minorHAnsi"/>
                <w:bCs/>
                <w:iCs/>
                <w:sz w:val="20"/>
                <w:szCs w:val="20"/>
              </w:rPr>
            </w:pPr>
          </w:p>
          <w:p w14:paraId="3A279600" w14:textId="18D537A2" w:rsidR="00A2664D" w:rsidRPr="003A54EF" w:rsidRDefault="00AF0C8F" w:rsidP="00E52F5D">
            <w:pPr>
              <w:rPr>
                <w:rFonts w:asciiTheme="minorHAnsi" w:eastAsia="Tahoma" w:hAnsiTheme="minorHAnsi" w:cstheme="minorHAnsi"/>
                <w:bCs/>
                <w:iCs/>
                <w:sz w:val="20"/>
                <w:szCs w:val="20"/>
              </w:rPr>
            </w:pPr>
            <w:r>
              <w:rPr>
                <w:rFonts w:asciiTheme="minorHAnsi" w:eastAsia="Tahoma" w:hAnsiTheme="minorHAnsi" w:cstheme="minorHAnsi"/>
                <w:bCs/>
                <w:iCs/>
                <w:sz w:val="20"/>
                <w:szCs w:val="20"/>
              </w:rPr>
              <w:t>The summer school enabled children to feel secure in returning to school following their long-term absence.  The summer school focused on mental health and well-being. Physical health and re-establishing relationships and friendships.</w:t>
            </w:r>
          </w:p>
        </w:tc>
        <w:tc>
          <w:tcPr>
            <w:tcW w:w="1134" w:type="dxa"/>
            <w:gridSpan w:val="2"/>
            <w:tcBorders>
              <w:top w:val="single" w:sz="4" w:space="0" w:color="auto"/>
              <w:left w:val="single" w:sz="4" w:space="0" w:color="2A6849"/>
              <w:bottom w:val="single" w:sz="4" w:space="0" w:color="auto"/>
              <w:right w:val="single" w:sz="4" w:space="0" w:color="auto"/>
            </w:tcBorders>
            <w:shd w:val="clear" w:color="auto" w:fill="FFFFFF" w:themeFill="background1"/>
          </w:tcPr>
          <w:p w14:paraId="1BB23E4B" w14:textId="76AAE1D9" w:rsidR="00A2664D" w:rsidRPr="003A54EF" w:rsidRDefault="00AF0C8F" w:rsidP="00E52F5D">
            <w:pPr>
              <w:rPr>
                <w:rFonts w:asciiTheme="minorHAnsi" w:eastAsia="Tahoma" w:hAnsiTheme="minorHAnsi" w:cstheme="minorHAnsi"/>
                <w:iCs/>
                <w:sz w:val="20"/>
                <w:szCs w:val="20"/>
              </w:rPr>
            </w:pPr>
            <w:r>
              <w:rPr>
                <w:rFonts w:asciiTheme="minorHAnsi" w:eastAsia="Tahoma" w:hAnsiTheme="minorHAnsi" w:cstheme="minorHAnsi"/>
                <w:iCs/>
                <w:sz w:val="20"/>
                <w:szCs w:val="20"/>
              </w:rPr>
              <w:t>SLT and Engage and Change Charity</w:t>
            </w:r>
          </w:p>
        </w:tc>
        <w:tc>
          <w:tcPr>
            <w:tcW w:w="1418" w:type="dxa"/>
            <w:tcBorders>
              <w:top w:val="single" w:sz="4" w:space="0" w:color="auto"/>
              <w:left w:val="single" w:sz="4" w:space="0" w:color="auto"/>
              <w:bottom w:val="single" w:sz="4" w:space="0" w:color="auto"/>
              <w:right w:val="single" w:sz="4" w:space="0" w:color="2A6849"/>
            </w:tcBorders>
            <w:shd w:val="clear" w:color="auto" w:fill="FFFFFF" w:themeFill="background1"/>
          </w:tcPr>
          <w:p w14:paraId="200C70E1" w14:textId="07BA8CE8" w:rsidR="00A2664D" w:rsidRPr="003A54EF" w:rsidRDefault="00AF0C8F" w:rsidP="00E52F5D">
            <w:pPr>
              <w:rPr>
                <w:rFonts w:asciiTheme="minorHAnsi" w:eastAsia="Tahoma" w:hAnsiTheme="minorHAnsi" w:cstheme="minorHAnsi"/>
                <w:iCs/>
                <w:sz w:val="20"/>
                <w:szCs w:val="20"/>
              </w:rPr>
            </w:pPr>
            <w:r>
              <w:rPr>
                <w:rFonts w:asciiTheme="minorHAnsi" w:eastAsia="Tahoma" w:hAnsiTheme="minorHAnsi" w:cstheme="minorHAnsi"/>
                <w:iCs/>
                <w:sz w:val="20"/>
                <w:szCs w:val="20"/>
              </w:rPr>
              <w:t>July – August 2020</w:t>
            </w:r>
          </w:p>
        </w:tc>
        <w:tc>
          <w:tcPr>
            <w:tcW w:w="1701" w:type="dxa"/>
            <w:tcBorders>
              <w:top w:val="single" w:sz="4" w:space="0" w:color="auto"/>
              <w:left w:val="single" w:sz="4" w:space="0" w:color="2A6849"/>
              <w:bottom w:val="single" w:sz="4" w:space="0" w:color="auto"/>
              <w:right w:val="single" w:sz="4" w:space="0" w:color="2A6849"/>
            </w:tcBorders>
            <w:shd w:val="clear" w:color="auto" w:fill="FFFFFF" w:themeFill="background1"/>
          </w:tcPr>
          <w:p w14:paraId="185332F8" w14:textId="1ABC655E" w:rsidR="00A2664D" w:rsidRPr="003A54EF" w:rsidRDefault="00AF0C8F" w:rsidP="00E52F5D">
            <w:pPr>
              <w:rPr>
                <w:rFonts w:asciiTheme="minorHAnsi" w:eastAsia="Tahoma" w:hAnsiTheme="minorHAnsi" w:cstheme="minorHAnsi"/>
                <w:iCs/>
                <w:sz w:val="20"/>
                <w:szCs w:val="20"/>
              </w:rPr>
            </w:pPr>
            <w:r>
              <w:rPr>
                <w:rFonts w:asciiTheme="minorHAnsi" w:eastAsia="Tahoma" w:hAnsiTheme="minorHAnsi" w:cstheme="minorHAnsi"/>
                <w:iCs/>
                <w:sz w:val="20"/>
                <w:szCs w:val="20"/>
              </w:rPr>
              <w:t>None</w:t>
            </w:r>
          </w:p>
        </w:tc>
        <w:tc>
          <w:tcPr>
            <w:tcW w:w="3315" w:type="dxa"/>
            <w:gridSpan w:val="2"/>
            <w:tcBorders>
              <w:top w:val="single" w:sz="4" w:space="0" w:color="auto"/>
              <w:left w:val="single" w:sz="4" w:space="0" w:color="2A6849"/>
              <w:bottom w:val="single" w:sz="4" w:space="0" w:color="auto"/>
              <w:right w:val="single" w:sz="4" w:space="0" w:color="auto"/>
            </w:tcBorders>
            <w:shd w:val="clear" w:color="auto" w:fill="FFFFFF" w:themeFill="background1"/>
          </w:tcPr>
          <w:p w14:paraId="54E40BF3" w14:textId="5F0A83D1" w:rsidR="00A2664D" w:rsidRPr="003A54EF" w:rsidRDefault="00AF0C8F" w:rsidP="00E52F5D">
            <w:pPr>
              <w:rPr>
                <w:rFonts w:asciiTheme="minorHAnsi" w:eastAsia="Tahoma" w:hAnsiTheme="minorHAnsi" w:cstheme="minorHAnsi"/>
                <w:iCs/>
                <w:sz w:val="20"/>
                <w:szCs w:val="20"/>
              </w:rPr>
            </w:pPr>
            <w:r>
              <w:rPr>
                <w:rFonts w:asciiTheme="minorHAnsi" w:eastAsia="Tahoma" w:hAnsiTheme="minorHAnsi" w:cstheme="minorHAnsi"/>
                <w:iCs/>
                <w:sz w:val="20"/>
                <w:szCs w:val="20"/>
              </w:rPr>
              <w:t>Summer school cost - £4,300 (this included snacks, refreshments, and sports coaches  alongside the Summer School leaders)</w:t>
            </w:r>
          </w:p>
        </w:tc>
      </w:tr>
      <w:tr w:rsidR="00A2664D" w:rsidRPr="003A54EF" w14:paraId="3EEC6020" w14:textId="77777777" w:rsidTr="00E93590">
        <w:tc>
          <w:tcPr>
            <w:tcW w:w="3574" w:type="dxa"/>
            <w:gridSpan w:val="4"/>
            <w:tcBorders>
              <w:top w:val="single" w:sz="4" w:space="0" w:color="auto"/>
              <w:left w:val="single" w:sz="4" w:space="0" w:color="auto"/>
              <w:bottom w:val="single" w:sz="4" w:space="0" w:color="auto"/>
              <w:right w:val="single" w:sz="4" w:space="0" w:color="2A6849"/>
            </w:tcBorders>
            <w:shd w:val="clear" w:color="auto" w:fill="D9E2F3" w:themeFill="accent1" w:themeFillTint="33"/>
          </w:tcPr>
          <w:p w14:paraId="51898A11" w14:textId="77777777" w:rsidR="00A2664D" w:rsidRPr="003A54EF" w:rsidRDefault="00A2664D" w:rsidP="00E52F5D">
            <w:pPr>
              <w:rPr>
                <w:rFonts w:asciiTheme="minorHAnsi" w:eastAsia="Tahoma" w:hAnsiTheme="minorHAnsi" w:cstheme="minorHAnsi"/>
                <w:b/>
                <w:iCs/>
                <w:sz w:val="18"/>
                <w:szCs w:val="18"/>
              </w:rPr>
            </w:pPr>
            <w:r w:rsidRPr="003A54EF">
              <w:rPr>
                <w:rFonts w:asciiTheme="minorHAnsi" w:eastAsia="Tahoma" w:hAnsiTheme="minorHAnsi" w:cstheme="minorHAnsi"/>
                <w:b/>
                <w:iCs/>
                <w:sz w:val="18"/>
                <w:szCs w:val="18"/>
              </w:rPr>
              <w:t>Autumn Term Summary Evaluation of Impact (refer to Success Criteria &amp; Milestones only)</w:t>
            </w:r>
          </w:p>
        </w:tc>
        <w:tc>
          <w:tcPr>
            <w:tcW w:w="120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48289C7" w14:textId="77777777" w:rsidR="00A2664D" w:rsidRPr="003A54EF" w:rsidRDefault="00A2664D" w:rsidP="00E52F5D">
            <w:pPr>
              <w:rPr>
                <w:rFonts w:asciiTheme="minorHAnsi" w:eastAsia="Tahoma" w:hAnsiTheme="minorHAnsi" w:cstheme="minorHAnsi"/>
                <w:bCs/>
                <w:iCs/>
                <w:sz w:val="18"/>
                <w:szCs w:val="18"/>
                <w:highlight w:val="yellow"/>
              </w:rPr>
            </w:pPr>
          </w:p>
        </w:tc>
      </w:tr>
      <w:tr w:rsidR="00A2664D" w:rsidRPr="003A54EF" w14:paraId="3388E33D" w14:textId="77777777" w:rsidTr="00E93590">
        <w:tc>
          <w:tcPr>
            <w:tcW w:w="3574" w:type="dxa"/>
            <w:gridSpan w:val="4"/>
            <w:tcBorders>
              <w:top w:val="single" w:sz="4" w:space="0" w:color="auto"/>
              <w:left w:val="single" w:sz="4" w:space="0" w:color="auto"/>
              <w:bottom w:val="single" w:sz="4" w:space="0" w:color="auto"/>
              <w:right w:val="single" w:sz="4" w:space="0" w:color="2A6849"/>
            </w:tcBorders>
            <w:shd w:val="clear" w:color="auto" w:fill="D9E2F3" w:themeFill="accent1" w:themeFillTint="33"/>
          </w:tcPr>
          <w:p w14:paraId="0D307462" w14:textId="77777777" w:rsidR="00A2664D" w:rsidRPr="003A54EF" w:rsidRDefault="00A2664D" w:rsidP="00E52F5D">
            <w:pPr>
              <w:rPr>
                <w:rFonts w:asciiTheme="minorHAnsi" w:eastAsia="Tahoma" w:hAnsiTheme="minorHAnsi" w:cstheme="minorHAnsi"/>
                <w:b/>
                <w:iCs/>
                <w:sz w:val="18"/>
                <w:szCs w:val="18"/>
              </w:rPr>
            </w:pPr>
            <w:r w:rsidRPr="003A54EF">
              <w:rPr>
                <w:rFonts w:asciiTheme="minorHAnsi" w:eastAsia="Tahoma" w:hAnsiTheme="minorHAnsi" w:cstheme="minorHAnsi"/>
                <w:b/>
                <w:iCs/>
                <w:sz w:val="18"/>
                <w:szCs w:val="18"/>
              </w:rPr>
              <w:t>Spring Term Summary Evaluation of Impact (refer to Success Criteria &amp; Milestones only)</w:t>
            </w:r>
          </w:p>
        </w:tc>
        <w:tc>
          <w:tcPr>
            <w:tcW w:w="120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6ED9564" w14:textId="77777777" w:rsidR="00A2664D" w:rsidRPr="003A54EF" w:rsidRDefault="00A2664D" w:rsidP="00E52F5D">
            <w:pPr>
              <w:pStyle w:val="ListParagraph"/>
              <w:ind w:left="360"/>
              <w:rPr>
                <w:rFonts w:asciiTheme="minorHAnsi" w:eastAsia="Tahoma" w:hAnsiTheme="minorHAnsi" w:cstheme="minorHAnsi"/>
                <w:b/>
                <w:iCs/>
                <w:sz w:val="18"/>
                <w:szCs w:val="18"/>
                <w:highlight w:val="yellow"/>
              </w:rPr>
            </w:pPr>
          </w:p>
        </w:tc>
      </w:tr>
      <w:tr w:rsidR="00A2664D" w:rsidRPr="003A54EF" w14:paraId="6E589DA6" w14:textId="77777777" w:rsidTr="00E93590">
        <w:tc>
          <w:tcPr>
            <w:tcW w:w="3574" w:type="dxa"/>
            <w:gridSpan w:val="4"/>
            <w:tcBorders>
              <w:top w:val="single" w:sz="4" w:space="0" w:color="auto"/>
              <w:left w:val="single" w:sz="4" w:space="0" w:color="auto"/>
              <w:bottom w:val="single" w:sz="4" w:space="0" w:color="auto"/>
              <w:right w:val="single" w:sz="4" w:space="0" w:color="2A6849"/>
            </w:tcBorders>
            <w:shd w:val="clear" w:color="auto" w:fill="D9E2F3" w:themeFill="accent1" w:themeFillTint="33"/>
          </w:tcPr>
          <w:p w14:paraId="258260B2" w14:textId="77777777" w:rsidR="00A2664D" w:rsidRPr="003A54EF" w:rsidRDefault="00A2664D" w:rsidP="00E52F5D">
            <w:pPr>
              <w:rPr>
                <w:rFonts w:asciiTheme="minorHAnsi" w:eastAsia="Tahoma" w:hAnsiTheme="minorHAnsi" w:cstheme="minorHAnsi"/>
                <w:b/>
                <w:iCs/>
                <w:sz w:val="18"/>
                <w:szCs w:val="18"/>
              </w:rPr>
            </w:pPr>
            <w:r w:rsidRPr="003A54EF">
              <w:rPr>
                <w:rFonts w:asciiTheme="minorHAnsi" w:eastAsia="Tahoma" w:hAnsiTheme="minorHAnsi" w:cstheme="minorHAnsi"/>
                <w:b/>
                <w:iCs/>
                <w:sz w:val="18"/>
                <w:szCs w:val="18"/>
              </w:rPr>
              <w:t>Summer Term Summary Evaluation of Impact (refer to Success Criteria &amp; Milestones only)</w:t>
            </w:r>
          </w:p>
        </w:tc>
        <w:tc>
          <w:tcPr>
            <w:tcW w:w="120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5C455B9" w14:textId="77777777" w:rsidR="00A2664D" w:rsidRPr="003A54EF" w:rsidRDefault="00A2664D" w:rsidP="00E52F5D">
            <w:pPr>
              <w:rPr>
                <w:rFonts w:asciiTheme="minorHAnsi" w:eastAsia="Tahoma" w:hAnsiTheme="minorHAnsi" w:cstheme="minorHAnsi"/>
                <w:b/>
                <w:iCs/>
                <w:sz w:val="18"/>
                <w:szCs w:val="18"/>
                <w:highlight w:val="yellow"/>
              </w:rPr>
            </w:pPr>
          </w:p>
          <w:p w14:paraId="28195182" w14:textId="77777777" w:rsidR="00A2664D" w:rsidRPr="003A54EF" w:rsidRDefault="00A2664D" w:rsidP="00E52F5D">
            <w:pPr>
              <w:rPr>
                <w:rFonts w:asciiTheme="minorHAnsi" w:eastAsia="Tahoma" w:hAnsiTheme="minorHAnsi" w:cstheme="minorHAnsi"/>
                <w:b/>
                <w:iCs/>
                <w:sz w:val="18"/>
                <w:szCs w:val="18"/>
                <w:highlight w:val="yellow"/>
              </w:rPr>
            </w:pPr>
          </w:p>
        </w:tc>
      </w:tr>
    </w:tbl>
    <w:p w14:paraId="58A4D6B3" w14:textId="77777777" w:rsidR="00A2664D" w:rsidRPr="003A54EF" w:rsidRDefault="00A2664D" w:rsidP="00A2664D">
      <w:pPr>
        <w:rPr>
          <w:rFonts w:asciiTheme="minorHAnsi" w:hAnsiTheme="minorHAnsi" w:cstheme="minorHAnsi"/>
          <w:highlight w:val="yellow"/>
        </w:rPr>
      </w:pPr>
    </w:p>
    <w:bookmarkEnd w:id="0"/>
    <w:p w14:paraId="46CD725C" w14:textId="376234C1" w:rsidR="00A2664D" w:rsidRPr="003A54EF" w:rsidRDefault="00A2664D" w:rsidP="00A2664D">
      <w:pPr>
        <w:tabs>
          <w:tab w:val="left" w:pos="1845"/>
        </w:tabs>
        <w:rPr>
          <w:rFonts w:asciiTheme="minorHAnsi" w:hAnsiTheme="minorHAnsi" w:cstheme="minorHAnsi"/>
          <w:b/>
          <w:sz w:val="40"/>
          <w:szCs w:val="40"/>
        </w:rPr>
      </w:pPr>
    </w:p>
    <w:p w14:paraId="45B01806" w14:textId="77777777" w:rsidR="004D0A56" w:rsidRDefault="004D0A56"/>
    <w:sectPr w:rsidR="004D0A56" w:rsidSect="00A2664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3226"/>
    <w:multiLevelType w:val="hybridMultilevel"/>
    <w:tmpl w:val="68864DBC"/>
    <w:lvl w:ilvl="0" w:tplc="8B7A6BD6">
      <w:numFmt w:val="bullet"/>
      <w:lvlText w:val="-"/>
      <w:lvlJc w:val="left"/>
      <w:pPr>
        <w:ind w:left="720" w:hanging="360"/>
      </w:pPr>
      <w:rPr>
        <w:rFonts w:ascii="Calibri" w:eastAsia="Tahom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943BA3"/>
    <w:multiLevelType w:val="hybridMultilevel"/>
    <w:tmpl w:val="F948D564"/>
    <w:lvl w:ilvl="0" w:tplc="2AC63C3A">
      <w:numFmt w:val="bullet"/>
      <w:lvlText w:val="-"/>
      <w:lvlJc w:val="left"/>
      <w:pPr>
        <w:ind w:left="450" w:hanging="360"/>
      </w:pPr>
      <w:rPr>
        <w:rFonts w:ascii="Calibri" w:eastAsia="Tahoma"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4D"/>
    <w:rsid w:val="000E2A13"/>
    <w:rsid w:val="00110777"/>
    <w:rsid w:val="001824DC"/>
    <w:rsid w:val="00192EA7"/>
    <w:rsid w:val="001970D3"/>
    <w:rsid w:val="00212CB7"/>
    <w:rsid w:val="002B7720"/>
    <w:rsid w:val="003710D6"/>
    <w:rsid w:val="003A54EF"/>
    <w:rsid w:val="0046510B"/>
    <w:rsid w:val="004C4C4B"/>
    <w:rsid w:val="004D0A56"/>
    <w:rsid w:val="00541705"/>
    <w:rsid w:val="00545EE7"/>
    <w:rsid w:val="005F51F8"/>
    <w:rsid w:val="006220C1"/>
    <w:rsid w:val="006C1281"/>
    <w:rsid w:val="007A1121"/>
    <w:rsid w:val="007B3A1C"/>
    <w:rsid w:val="008F3503"/>
    <w:rsid w:val="00985337"/>
    <w:rsid w:val="00A2664D"/>
    <w:rsid w:val="00AF0C8F"/>
    <w:rsid w:val="00B10381"/>
    <w:rsid w:val="00B25D97"/>
    <w:rsid w:val="00B45C30"/>
    <w:rsid w:val="00B81469"/>
    <w:rsid w:val="00C862B9"/>
    <w:rsid w:val="00D13126"/>
    <w:rsid w:val="00D16405"/>
    <w:rsid w:val="00D32455"/>
    <w:rsid w:val="00D61F66"/>
    <w:rsid w:val="00DA3A8A"/>
    <w:rsid w:val="00DC6938"/>
    <w:rsid w:val="00E20DFD"/>
    <w:rsid w:val="00E52F5D"/>
    <w:rsid w:val="00E93590"/>
    <w:rsid w:val="00EC78CE"/>
    <w:rsid w:val="00F06249"/>
    <w:rsid w:val="00F92C57"/>
    <w:rsid w:val="00F93FE2"/>
    <w:rsid w:val="00FB3850"/>
    <w:rsid w:val="00FC4DAC"/>
    <w:rsid w:val="00FD4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56"/>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3A54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qFormat/>
    <w:rsid w:val="00A2664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2664D"/>
    <w:rPr>
      <w:rFonts w:ascii="Times New Roman" w:eastAsia="Times New Roman" w:hAnsi="Times New Roman" w:cs="Times New Roman"/>
      <w:lang w:eastAsia="en-GB"/>
    </w:rPr>
  </w:style>
  <w:style w:type="paragraph" w:styleId="ListParagraph">
    <w:name w:val="List Paragraph"/>
    <w:basedOn w:val="Normal"/>
    <w:uiPriority w:val="99"/>
    <w:qFormat/>
    <w:rsid w:val="00A2664D"/>
    <w:pPr>
      <w:ind w:left="720"/>
      <w:contextualSpacing/>
    </w:pPr>
  </w:style>
  <w:style w:type="paragraph" w:styleId="NormalWeb">
    <w:name w:val="Normal (Web)"/>
    <w:basedOn w:val="Normal"/>
    <w:uiPriority w:val="99"/>
    <w:unhideWhenUsed/>
    <w:rsid w:val="00A2664D"/>
    <w:pPr>
      <w:spacing w:before="100" w:beforeAutospacing="1" w:after="100" w:afterAutospacing="1"/>
    </w:pPr>
    <w:rPr>
      <w:rFonts w:eastAsiaTheme="minorEastAsia"/>
    </w:rPr>
  </w:style>
  <w:style w:type="character" w:customStyle="1" w:styleId="apple-converted-space">
    <w:name w:val="apple-converted-space"/>
    <w:basedOn w:val="DefaultParagraphFont"/>
    <w:rsid w:val="00A2664D"/>
  </w:style>
  <w:style w:type="character" w:customStyle="1" w:styleId="Heading2Char">
    <w:name w:val="Heading 2 Char"/>
    <w:basedOn w:val="DefaultParagraphFont"/>
    <w:link w:val="Heading2"/>
    <w:uiPriority w:val="9"/>
    <w:semiHidden/>
    <w:rsid w:val="003A54EF"/>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rsid w:val="0098533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A1C"/>
    <w:rPr>
      <w:rFonts w:ascii="Tahoma" w:hAnsi="Tahoma" w:cs="Tahoma"/>
      <w:sz w:val="16"/>
      <w:szCs w:val="16"/>
    </w:rPr>
  </w:style>
  <w:style w:type="character" w:customStyle="1" w:styleId="BalloonTextChar">
    <w:name w:val="Balloon Text Char"/>
    <w:basedOn w:val="DefaultParagraphFont"/>
    <w:link w:val="BalloonText"/>
    <w:uiPriority w:val="99"/>
    <w:semiHidden/>
    <w:rsid w:val="007B3A1C"/>
    <w:rPr>
      <w:rFonts w:ascii="Tahoma" w:eastAsia="Times New Roman" w:hAnsi="Tahoma" w:cs="Tahoma"/>
      <w:sz w:val="16"/>
      <w:szCs w:val="16"/>
      <w:lang w:eastAsia="en-GB"/>
    </w:rPr>
  </w:style>
  <w:style w:type="character" w:customStyle="1" w:styleId="caps">
    <w:name w:val="caps"/>
    <w:basedOn w:val="DefaultParagraphFont"/>
    <w:rsid w:val="007A1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56"/>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3A54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qFormat/>
    <w:rsid w:val="00A2664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2664D"/>
    <w:rPr>
      <w:rFonts w:ascii="Times New Roman" w:eastAsia="Times New Roman" w:hAnsi="Times New Roman" w:cs="Times New Roman"/>
      <w:lang w:eastAsia="en-GB"/>
    </w:rPr>
  </w:style>
  <w:style w:type="paragraph" w:styleId="ListParagraph">
    <w:name w:val="List Paragraph"/>
    <w:basedOn w:val="Normal"/>
    <w:uiPriority w:val="99"/>
    <w:qFormat/>
    <w:rsid w:val="00A2664D"/>
    <w:pPr>
      <w:ind w:left="720"/>
      <w:contextualSpacing/>
    </w:pPr>
  </w:style>
  <w:style w:type="paragraph" w:styleId="NormalWeb">
    <w:name w:val="Normal (Web)"/>
    <w:basedOn w:val="Normal"/>
    <w:uiPriority w:val="99"/>
    <w:unhideWhenUsed/>
    <w:rsid w:val="00A2664D"/>
    <w:pPr>
      <w:spacing w:before="100" w:beforeAutospacing="1" w:after="100" w:afterAutospacing="1"/>
    </w:pPr>
    <w:rPr>
      <w:rFonts w:eastAsiaTheme="minorEastAsia"/>
    </w:rPr>
  </w:style>
  <w:style w:type="character" w:customStyle="1" w:styleId="apple-converted-space">
    <w:name w:val="apple-converted-space"/>
    <w:basedOn w:val="DefaultParagraphFont"/>
    <w:rsid w:val="00A2664D"/>
  </w:style>
  <w:style w:type="character" w:customStyle="1" w:styleId="Heading2Char">
    <w:name w:val="Heading 2 Char"/>
    <w:basedOn w:val="DefaultParagraphFont"/>
    <w:link w:val="Heading2"/>
    <w:uiPriority w:val="9"/>
    <w:semiHidden/>
    <w:rsid w:val="003A54EF"/>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rsid w:val="0098533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A1C"/>
    <w:rPr>
      <w:rFonts w:ascii="Tahoma" w:hAnsi="Tahoma" w:cs="Tahoma"/>
      <w:sz w:val="16"/>
      <w:szCs w:val="16"/>
    </w:rPr>
  </w:style>
  <w:style w:type="character" w:customStyle="1" w:styleId="BalloonTextChar">
    <w:name w:val="Balloon Text Char"/>
    <w:basedOn w:val="DefaultParagraphFont"/>
    <w:link w:val="BalloonText"/>
    <w:uiPriority w:val="99"/>
    <w:semiHidden/>
    <w:rsid w:val="007B3A1C"/>
    <w:rPr>
      <w:rFonts w:ascii="Tahoma" w:eastAsia="Times New Roman" w:hAnsi="Tahoma" w:cs="Tahoma"/>
      <w:sz w:val="16"/>
      <w:szCs w:val="16"/>
      <w:lang w:eastAsia="en-GB"/>
    </w:rPr>
  </w:style>
  <w:style w:type="character" w:customStyle="1" w:styleId="caps">
    <w:name w:val="caps"/>
    <w:basedOn w:val="DefaultParagraphFont"/>
    <w:rsid w:val="007A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2FA4BF05</Template>
  <TotalTime>35</TotalTime>
  <Pages>1</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Ralph</dc:creator>
  <cp:lastModifiedBy>Clare Higgins</cp:lastModifiedBy>
  <cp:revision>8</cp:revision>
  <cp:lastPrinted>2020-10-02T08:16:00Z</cp:lastPrinted>
  <dcterms:created xsi:type="dcterms:W3CDTF">2020-09-25T09:42:00Z</dcterms:created>
  <dcterms:modified xsi:type="dcterms:W3CDTF">2020-11-18T14:48:00Z</dcterms:modified>
</cp:coreProperties>
</file>